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CE702" w14:textId="49CC36FD" w:rsidR="00647639" w:rsidRPr="0086322E" w:rsidRDefault="00647639" w:rsidP="00647639">
      <w:pPr>
        <w:pStyle w:val="NormalWeb"/>
        <w:spacing w:before="0" w:beforeAutospacing="0" w:after="0" w:afterAutospacing="0"/>
        <w:jc w:val="center"/>
        <w:rPr>
          <w:rFonts w:ascii="Gulim" w:eastAsia="Gulim" w:hAnsi="Gulim"/>
          <w:sz w:val="20"/>
          <w:szCs w:val="20"/>
        </w:rPr>
      </w:pPr>
      <w:r w:rsidRPr="0086322E">
        <w:rPr>
          <w:rStyle w:val="Strong"/>
          <w:rFonts w:ascii="Gulim" w:eastAsia="Gulim" w:hAnsi="Gulim"/>
          <w:sz w:val="20"/>
          <w:szCs w:val="20"/>
        </w:rPr>
        <w:t>Spring 202</w:t>
      </w:r>
      <w:r w:rsidR="00E1360E">
        <w:rPr>
          <w:rStyle w:val="Strong"/>
          <w:rFonts w:ascii="Gulim" w:eastAsia="Gulim" w:hAnsi="Gulim"/>
          <w:sz w:val="20"/>
          <w:szCs w:val="20"/>
        </w:rPr>
        <w:t>4</w:t>
      </w:r>
    </w:p>
    <w:p w14:paraId="13E721C1" w14:textId="77777777" w:rsidR="00647639" w:rsidRPr="0086322E" w:rsidRDefault="00647639" w:rsidP="00647639">
      <w:pPr>
        <w:pStyle w:val="NormalWeb"/>
        <w:spacing w:before="0" w:beforeAutospacing="0" w:after="0" w:afterAutospacing="0"/>
        <w:jc w:val="center"/>
        <w:rPr>
          <w:rFonts w:ascii="Gulim" w:eastAsia="Gulim" w:hAnsi="Gulim"/>
          <w:sz w:val="20"/>
          <w:szCs w:val="20"/>
        </w:rPr>
      </w:pPr>
      <w:r w:rsidRPr="0086322E">
        <w:rPr>
          <w:rStyle w:val="Strong"/>
          <w:rFonts w:ascii="Gulim" w:eastAsia="Gulim" w:hAnsi="Gulim"/>
          <w:sz w:val="20"/>
          <w:szCs w:val="20"/>
        </w:rPr>
        <w:t> SOC-S 410 ADVANCED TOPICS: SOCIAL ORGANIZATION </w:t>
      </w:r>
    </w:p>
    <w:p w14:paraId="25069D6A" w14:textId="77777777" w:rsidR="00647639" w:rsidRPr="0086322E" w:rsidRDefault="00647639" w:rsidP="00647639">
      <w:pPr>
        <w:pStyle w:val="NormalWeb"/>
        <w:spacing w:before="0" w:beforeAutospacing="0" w:after="0" w:afterAutospacing="0"/>
        <w:jc w:val="center"/>
        <w:rPr>
          <w:rFonts w:ascii="Gulim" w:eastAsia="Gulim" w:hAnsi="Gulim"/>
          <w:sz w:val="20"/>
          <w:szCs w:val="20"/>
        </w:rPr>
      </w:pPr>
      <w:r w:rsidRPr="0086322E">
        <w:rPr>
          <w:rStyle w:val="Strong"/>
          <w:rFonts w:ascii="Gulim" w:eastAsia="Gulim" w:hAnsi="Gulim"/>
          <w:sz w:val="20"/>
          <w:szCs w:val="20"/>
        </w:rPr>
        <w:t>RACE, ETHNICITY, AND INTERGROUP RELATIONS </w:t>
      </w:r>
    </w:p>
    <w:p w14:paraId="09D1BD1C" w14:textId="09E8AE09" w:rsidR="00647639" w:rsidRPr="0086322E" w:rsidRDefault="00647639" w:rsidP="00647639">
      <w:pPr>
        <w:pStyle w:val="NormalWeb"/>
        <w:spacing w:before="0" w:beforeAutospacing="0" w:after="0" w:afterAutospacing="0"/>
        <w:jc w:val="center"/>
        <w:rPr>
          <w:rFonts w:ascii="Gulim" w:eastAsia="Gulim" w:hAnsi="Gulim"/>
          <w:sz w:val="20"/>
          <w:szCs w:val="20"/>
        </w:rPr>
      </w:pPr>
      <w:r w:rsidRPr="0086322E">
        <w:rPr>
          <w:rStyle w:val="Strong"/>
          <w:rFonts w:ascii="Gulim" w:eastAsia="Gulim" w:hAnsi="Gulim"/>
          <w:sz w:val="20"/>
          <w:szCs w:val="20"/>
        </w:rPr>
        <w:t xml:space="preserve">Section Number </w:t>
      </w:r>
      <w:r w:rsidR="0086322E">
        <w:rPr>
          <w:rStyle w:val="Strong"/>
          <w:rFonts w:ascii="Gulim" w:eastAsia="Gulim" w:hAnsi="Gulim"/>
          <w:sz w:val="20"/>
          <w:szCs w:val="20"/>
        </w:rPr>
        <w:t>33770</w:t>
      </w:r>
    </w:p>
    <w:p w14:paraId="4E50873B" w14:textId="5A4F9B3A" w:rsidR="00647639" w:rsidRPr="0086322E" w:rsidRDefault="00647639" w:rsidP="00647639">
      <w:pPr>
        <w:pStyle w:val="NormalWeb"/>
        <w:spacing w:before="0" w:beforeAutospacing="0" w:after="0" w:afterAutospacing="0"/>
        <w:jc w:val="center"/>
        <w:rPr>
          <w:rFonts w:ascii="Gulim" w:eastAsia="Gulim" w:hAnsi="Gulim"/>
          <w:sz w:val="20"/>
          <w:szCs w:val="20"/>
        </w:rPr>
      </w:pPr>
      <w:r w:rsidRPr="0086322E">
        <w:rPr>
          <w:rStyle w:val="Strong"/>
          <w:rFonts w:ascii="Gulim" w:eastAsia="Gulim" w:hAnsi="Gulim"/>
          <w:sz w:val="20"/>
          <w:szCs w:val="20"/>
        </w:rPr>
        <w:t>Ballantine Hall 3</w:t>
      </w:r>
      <w:r w:rsidR="0086322E">
        <w:rPr>
          <w:rStyle w:val="Strong"/>
          <w:rFonts w:ascii="Gulim" w:eastAsia="Gulim" w:hAnsi="Gulim"/>
          <w:sz w:val="20"/>
          <w:szCs w:val="20"/>
        </w:rPr>
        <w:t>30</w:t>
      </w:r>
    </w:p>
    <w:p w14:paraId="0260B4C9" w14:textId="70E963E1" w:rsidR="00647639" w:rsidRPr="0086322E" w:rsidRDefault="0086322E" w:rsidP="00647639">
      <w:pPr>
        <w:pStyle w:val="NormalWeb"/>
        <w:spacing w:before="0" w:beforeAutospacing="0" w:after="0" w:afterAutospacing="0"/>
        <w:jc w:val="center"/>
        <w:rPr>
          <w:rFonts w:ascii="Gulim" w:eastAsia="Gulim" w:hAnsi="Gulim"/>
          <w:sz w:val="20"/>
          <w:szCs w:val="20"/>
        </w:rPr>
      </w:pPr>
      <w:r>
        <w:rPr>
          <w:rStyle w:val="Strong"/>
          <w:rFonts w:ascii="Gulim" w:eastAsia="Gulim" w:hAnsi="Gulim"/>
          <w:sz w:val="20"/>
          <w:szCs w:val="20"/>
        </w:rPr>
        <w:t>Monday</w:t>
      </w:r>
      <w:r w:rsidR="00647639" w:rsidRPr="0086322E">
        <w:rPr>
          <w:rStyle w:val="Strong"/>
          <w:rFonts w:ascii="Gulim" w:eastAsia="Gulim" w:hAnsi="Gulim"/>
          <w:sz w:val="20"/>
          <w:szCs w:val="20"/>
        </w:rPr>
        <w:t xml:space="preserve"> and </w:t>
      </w:r>
      <w:r>
        <w:rPr>
          <w:rStyle w:val="Strong"/>
          <w:rFonts w:ascii="Gulim" w:eastAsia="Gulim" w:hAnsi="Gulim"/>
          <w:sz w:val="20"/>
          <w:szCs w:val="20"/>
        </w:rPr>
        <w:t>Wednesday</w:t>
      </w:r>
      <w:r w:rsidR="00647639" w:rsidRPr="0086322E">
        <w:rPr>
          <w:rStyle w:val="Strong"/>
          <w:rFonts w:ascii="Gulim" w:eastAsia="Gulim" w:hAnsi="Gulim"/>
          <w:sz w:val="20"/>
          <w:szCs w:val="20"/>
        </w:rPr>
        <w:t xml:space="preserve"> 11:30</w:t>
      </w:r>
      <w:r>
        <w:rPr>
          <w:rStyle w:val="Strong"/>
          <w:rFonts w:ascii="Gulim" w:eastAsia="Gulim" w:hAnsi="Gulim"/>
          <w:sz w:val="20"/>
          <w:szCs w:val="20"/>
        </w:rPr>
        <w:t>AM</w:t>
      </w:r>
      <w:r w:rsidR="00647639" w:rsidRPr="0086322E">
        <w:rPr>
          <w:rStyle w:val="Strong"/>
          <w:rFonts w:ascii="Gulim" w:eastAsia="Gulim" w:hAnsi="Gulim"/>
          <w:sz w:val="20"/>
          <w:szCs w:val="20"/>
        </w:rPr>
        <w:t xml:space="preserve"> – 12:45</w:t>
      </w:r>
      <w:r>
        <w:rPr>
          <w:rStyle w:val="Strong"/>
          <w:rFonts w:ascii="Gulim" w:eastAsia="Gulim" w:hAnsi="Gulim"/>
          <w:sz w:val="20"/>
          <w:szCs w:val="20"/>
        </w:rPr>
        <w:t>PM</w:t>
      </w:r>
    </w:p>
    <w:p w14:paraId="730538E9" w14:textId="77777777" w:rsidR="0086322E" w:rsidRDefault="0086322E" w:rsidP="00647639">
      <w:pPr>
        <w:pStyle w:val="NormalWeb"/>
        <w:spacing w:before="0" w:beforeAutospacing="0" w:after="0" w:afterAutospacing="0"/>
        <w:jc w:val="center"/>
        <w:rPr>
          <w:rFonts w:ascii="Gulim" w:eastAsia="Gulim" w:hAnsi="Gulim"/>
          <w:sz w:val="20"/>
          <w:szCs w:val="20"/>
        </w:rPr>
      </w:pPr>
    </w:p>
    <w:p w14:paraId="53042809" w14:textId="49E50BDF" w:rsidR="00647639" w:rsidRPr="0086322E" w:rsidRDefault="00647639" w:rsidP="00647639">
      <w:pPr>
        <w:pStyle w:val="NormalWeb"/>
        <w:spacing w:before="0" w:beforeAutospacing="0" w:after="0" w:afterAutospacing="0"/>
        <w:jc w:val="center"/>
        <w:rPr>
          <w:rFonts w:ascii="Gulim" w:eastAsia="Gulim" w:hAnsi="Gulim"/>
          <w:b/>
          <w:bCs/>
          <w:sz w:val="20"/>
          <w:szCs w:val="20"/>
        </w:rPr>
      </w:pPr>
      <w:r w:rsidRPr="0086322E">
        <w:rPr>
          <w:rFonts w:ascii="Gulim" w:eastAsia="Gulim" w:hAnsi="Gulim"/>
          <w:b/>
          <w:bCs/>
          <w:sz w:val="20"/>
          <w:szCs w:val="20"/>
        </w:rPr>
        <w:t>Koji Chavez</w:t>
      </w:r>
    </w:p>
    <w:p w14:paraId="6180B0C5" w14:textId="7D05C69F" w:rsidR="00647639" w:rsidRPr="0086322E" w:rsidRDefault="0086322E" w:rsidP="00647639">
      <w:pPr>
        <w:pStyle w:val="NormalWeb"/>
        <w:spacing w:before="0" w:beforeAutospacing="0" w:after="0" w:afterAutospacing="0"/>
        <w:jc w:val="center"/>
        <w:rPr>
          <w:rFonts w:ascii="Gulim" w:eastAsia="Gulim" w:hAnsi="Gulim"/>
          <w:b/>
          <w:bCs/>
          <w:sz w:val="20"/>
          <w:szCs w:val="20"/>
        </w:rPr>
      </w:pPr>
      <w:r w:rsidRPr="0086322E">
        <w:rPr>
          <w:rFonts w:ascii="Gulim" w:eastAsia="Gulim" w:hAnsi="Gulim"/>
          <w:b/>
          <w:bCs/>
          <w:sz w:val="20"/>
          <w:szCs w:val="20"/>
        </w:rPr>
        <w:t xml:space="preserve">Email: </w:t>
      </w:r>
      <w:r w:rsidR="00647639" w:rsidRPr="0086322E">
        <w:rPr>
          <w:rFonts w:ascii="Gulim" w:eastAsia="Gulim" w:hAnsi="Gulim"/>
          <w:b/>
          <w:bCs/>
          <w:sz w:val="20"/>
          <w:szCs w:val="20"/>
        </w:rPr>
        <w:t>kochavez@iu.edu</w:t>
      </w:r>
    </w:p>
    <w:p w14:paraId="6B86DE0A" w14:textId="2B118DF6" w:rsidR="0086322E" w:rsidRPr="0086322E" w:rsidRDefault="0086322E" w:rsidP="0086322E">
      <w:pPr>
        <w:pStyle w:val="NormalWeb"/>
        <w:spacing w:before="0" w:beforeAutospacing="0" w:after="0" w:afterAutospacing="0"/>
        <w:jc w:val="center"/>
        <w:rPr>
          <w:rFonts w:ascii="Gulim" w:eastAsia="Gulim" w:hAnsi="Gulim"/>
          <w:b/>
          <w:bCs/>
          <w:sz w:val="20"/>
          <w:szCs w:val="20"/>
        </w:rPr>
      </w:pPr>
      <w:r w:rsidRPr="0086322E">
        <w:rPr>
          <w:rFonts w:ascii="Gulim" w:eastAsia="Gulim" w:hAnsi="Gulim"/>
          <w:b/>
          <w:bCs/>
          <w:sz w:val="20"/>
          <w:szCs w:val="20"/>
        </w:rPr>
        <w:t>Office Hours: Wednesday 1:00PM-2:00PM</w:t>
      </w:r>
    </w:p>
    <w:p w14:paraId="61C4589E" w14:textId="3663CF88" w:rsidR="0086322E" w:rsidRPr="0086322E" w:rsidRDefault="00647639" w:rsidP="0086322E">
      <w:pPr>
        <w:pStyle w:val="NormalWeb"/>
        <w:spacing w:before="0" w:beforeAutospacing="0" w:after="0" w:afterAutospacing="0"/>
        <w:jc w:val="center"/>
        <w:rPr>
          <w:rFonts w:ascii="Gulim" w:eastAsia="Gulim" w:hAnsi="Gulim"/>
          <w:b/>
          <w:bCs/>
          <w:sz w:val="20"/>
          <w:szCs w:val="20"/>
        </w:rPr>
      </w:pPr>
      <w:r w:rsidRPr="0086322E">
        <w:rPr>
          <w:rFonts w:ascii="Gulim" w:eastAsia="Gulim" w:hAnsi="Gulim"/>
          <w:b/>
          <w:bCs/>
          <w:sz w:val="20"/>
          <w:szCs w:val="20"/>
        </w:rPr>
        <w:t>Office Location: Ballantine Hall, Room 772</w:t>
      </w:r>
    </w:p>
    <w:p w14:paraId="5FBBF31E" w14:textId="71B86C00" w:rsidR="00647639" w:rsidRPr="0086322E" w:rsidRDefault="0086322E" w:rsidP="0086322E">
      <w:pPr>
        <w:pStyle w:val="NormalWeb"/>
        <w:spacing w:before="0" w:beforeAutospacing="0" w:after="0" w:afterAutospacing="0"/>
        <w:jc w:val="center"/>
        <w:rPr>
          <w:rFonts w:ascii="Gulim" w:eastAsia="Gulim" w:hAnsi="Gulim"/>
          <w:b/>
          <w:bCs/>
          <w:sz w:val="20"/>
          <w:szCs w:val="20"/>
        </w:rPr>
      </w:pPr>
      <w:r w:rsidRPr="0086322E">
        <w:rPr>
          <w:rFonts w:ascii="Gulim" w:eastAsia="Gulim" w:hAnsi="Gulim"/>
          <w:b/>
          <w:bCs/>
          <w:sz w:val="20"/>
          <w:szCs w:val="20"/>
        </w:rPr>
        <w:t xml:space="preserve">To schedule a meeting, </w:t>
      </w:r>
      <w:r w:rsidR="00647639" w:rsidRPr="0086322E">
        <w:rPr>
          <w:rFonts w:ascii="Gulim" w:eastAsia="Gulim" w:hAnsi="Gulim"/>
          <w:b/>
          <w:bCs/>
          <w:sz w:val="20"/>
          <w:szCs w:val="20"/>
        </w:rPr>
        <w:t>follow this link: </w:t>
      </w:r>
      <w:hyperlink r:id="rId7" w:history="1">
        <w:r w:rsidRPr="0086322E">
          <w:rPr>
            <w:rStyle w:val="Hyperlink"/>
            <w:rFonts w:ascii="Gulim" w:eastAsia="Gulim" w:hAnsi="Gulim"/>
            <w:b/>
            <w:bCs/>
            <w:sz w:val="20"/>
            <w:szCs w:val="20"/>
          </w:rPr>
          <w:t>https://calendly.com/kochavez/20min</w:t>
        </w:r>
      </w:hyperlink>
    </w:p>
    <w:p w14:paraId="3A7DFBE1" w14:textId="4000154D" w:rsidR="00647639" w:rsidRPr="0086322E" w:rsidRDefault="00647639" w:rsidP="00647639">
      <w:pPr>
        <w:pStyle w:val="NormalWeb"/>
        <w:rPr>
          <w:rFonts w:ascii="Gulim" w:eastAsia="Gulim" w:hAnsi="Gulim"/>
          <w:sz w:val="20"/>
          <w:szCs w:val="20"/>
        </w:rPr>
      </w:pPr>
      <w:r w:rsidRPr="0086322E">
        <w:rPr>
          <w:rFonts w:ascii="Gulim" w:eastAsia="Gulim" w:hAnsi="Gulim"/>
          <w:sz w:val="20"/>
          <w:szCs w:val="20"/>
          <w:u w:val="single"/>
        </w:rPr>
        <w:t>Purpose</w:t>
      </w:r>
      <w:r w:rsidR="0086322E">
        <w:rPr>
          <w:rFonts w:ascii="Gulim" w:eastAsia="Gulim" w:hAnsi="Gulim"/>
          <w:sz w:val="20"/>
          <w:szCs w:val="20"/>
          <w:u w:val="single"/>
        </w:rPr>
        <w:t xml:space="preserve"> of this Course</w:t>
      </w:r>
    </w:p>
    <w:p w14:paraId="0E34AFCC" w14:textId="77777777" w:rsidR="00647639" w:rsidRPr="0086322E" w:rsidRDefault="00647639" w:rsidP="00647639">
      <w:pPr>
        <w:pStyle w:val="NormalWeb"/>
        <w:rPr>
          <w:rFonts w:ascii="Gulim" w:eastAsia="Gulim" w:hAnsi="Gulim"/>
          <w:sz w:val="20"/>
          <w:szCs w:val="20"/>
        </w:rPr>
      </w:pPr>
      <w:r w:rsidRPr="0086322E">
        <w:rPr>
          <w:rFonts w:ascii="Gulim" w:eastAsia="Gulim" w:hAnsi="Gulim"/>
          <w:sz w:val="20"/>
          <w:szCs w:val="20"/>
        </w:rPr>
        <w:t>The purpose of this course is to understand issues of race, ethnicity, and intergroup relations from a sociological perspective. We will examine how race, ethnicity, and racism impact contemporary social problems and public policy issues like immigration, affirmative action, education, media representation, urban development, and nation building. We will also delve into how race and ethnicity influence identity, everyday interactions, and romance. Of primary importance in this course is the understanding of race as a socially constructed phenomenon, intertwined with class and gender, that is manifested in a wide range of social institutions. I expect students to come away from this course with an in-depth understanding of sociological perspectives on race, ethnicity, and racism, as well as the ability to apply sociological critiques to current race and ethnicity-related events.</w:t>
      </w:r>
    </w:p>
    <w:p w14:paraId="1648DC69" w14:textId="5E3E0961" w:rsidR="00647639" w:rsidRPr="0086322E" w:rsidRDefault="00647639" w:rsidP="00647639">
      <w:pPr>
        <w:pStyle w:val="NormalWeb"/>
        <w:rPr>
          <w:rFonts w:ascii="Gulim" w:eastAsia="Gulim" w:hAnsi="Gulim"/>
          <w:sz w:val="20"/>
          <w:szCs w:val="20"/>
        </w:rPr>
      </w:pPr>
      <w:r w:rsidRPr="0086322E">
        <w:rPr>
          <w:rFonts w:ascii="Gulim" w:eastAsia="Gulim" w:hAnsi="Gulim"/>
          <w:sz w:val="20"/>
          <w:szCs w:val="20"/>
          <w:u w:val="single"/>
        </w:rPr>
        <w:t>Intensive Writing Learning Outcomes</w:t>
      </w:r>
    </w:p>
    <w:p w14:paraId="043C5D93" w14:textId="77777777" w:rsidR="00647639" w:rsidRPr="0086322E" w:rsidRDefault="00647639" w:rsidP="00647639">
      <w:pPr>
        <w:numPr>
          <w:ilvl w:val="0"/>
          <w:numId w:val="1"/>
        </w:numPr>
        <w:spacing w:before="100" w:beforeAutospacing="1" w:after="100" w:afterAutospacing="1"/>
        <w:rPr>
          <w:rFonts w:ascii="Gulim" w:eastAsia="Gulim" w:hAnsi="Gulim"/>
          <w:sz w:val="20"/>
          <w:szCs w:val="20"/>
        </w:rPr>
      </w:pPr>
      <w:r w:rsidRPr="0086322E">
        <w:rPr>
          <w:rFonts w:ascii="Gulim" w:eastAsia="Gulim" w:hAnsi="Gulim"/>
          <w:sz w:val="20"/>
          <w:szCs w:val="20"/>
        </w:rPr>
        <w:t>Accurately employ sociological vocabulary and concepts.</w:t>
      </w:r>
    </w:p>
    <w:p w14:paraId="1ADE7113" w14:textId="77777777" w:rsidR="00647639" w:rsidRPr="0086322E" w:rsidRDefault="00647639" w:rsidP="00647639">
      <w:pPr>
        <w:numPr>
          <w:ilvl w:val="0"/>
          <w:numId w:val="1"/>
        </w:numPr>
        <w:spacing w:before="100" w:beforeAutospacing="1" w:after="100" w:afterAutospacing="1"/>
        <w:rPr>
          <w:rFonts w:ascii="Gulim" w:eastAsia="Gulim" w:hAnsi="Gulim"/>
          <w:sz w:val="20"/>
          <w:szCs w:val="20"/>
        </w:rPr>
      </w:pPr>
      <w:r w:rsidRPr="0086322E">
        <w:rPr>
          <w:rFonts w:ascii="Gulim" w:eastAsia="Gulim" w:hAnsi="Gulim"/>
          <w:sz w:val="20"/>
          <w:szCs w:val="20"/>
        </w:rPr>
        <w:t>Distinguish between primary and secondary sources.</w:t>
      </w:r>
    </w:p>
    <w:p w14:paraId="62A4A0DE" w14:textId="77777777" w:rsidR="00647639" w:rsidRPr="0086322E" w:rsidRDefault="00647639" w:rsidP="00647639">
      <w:pPr>
        <w:numPr>
          <w:ilvl w:val="0"/>
          <w:numId w:val="1"/>
        </w:numPr>
        <w:spacing w:before="100" w:beforeAutospacing="1" w:after="100" w:afterAutospacing="1"/>
        <w:rPr>
          <w:rFonts w:ascii="Gulim" w:eastAsia="Gulim" w:hAnsi="Gulim"/>
          <w:sz w:val="20"/>
          <w:szCs w:val="20"/>
        </w:rPr>
      </w:pPr>
      <w:r w:rsidRPr="0086322E">
        <w:rPr>
          <w:rFonts w:ascii="Gulim" w:eastAsia="Gulim" w:hAnsi="Gulim"/>
          <w:sz w:val="20"/>
          <w:szCs w:val="20"/>
        </w:rPr>
        <w:t>Develop arguments (claims to fact, value, or policy supported by evidence and reasoning).</w:t>
      </w:r>
    </w:p>
    <w:p w14:paraId="60BC62FA" w14:textId="77777777" w:rsidR="00647639" w:rsidRPr="0086322E" w:rsidRDefault="00647639" w:rsidP="00647639">
      <w:pPr>
        <w:numPr>
          <w:ilvl w:val="0"/>
          <w:numId w:val="1"/>
        </w:numPr>
        <w:spacing w:before="100" w:beforeAutospacing="1" w:after="100" w:afterAutospacing="1"/>
        <w:rPr>
          <w:rFonts w:ascii="Gulim" w:eastAsia="Gulim" w:hAnsi="Gulim"/>
          <w:sz w:val="20"/>
          <w:szCs w:val="20"/>
        </w:rPr>
      </w:pPr>
      <w:r w:rsidRPr="0086322E">
        <w:rPr>
          <w:rFonts w:ascii="Gulim" w:eastAsia="Gulim" w:hAnsi="Gulim"/>
          <w:sz w:val="20"/>
          <w:szCs w:val="20"/>
        </w:rPr>
        <w:t>Distinguish between and employ different forms of evidence.</w:t>
      </w:r>
    </w:p>
    <w:p w14:paraId="362DF41A" w14:textId="77777777" w:rsidR="00647639" w:rsidRPr="0086322E" w:rsidRDefault="00647639" w:rsidP="00647639">
      <w:pPr>
        <w:numPr>
          <w:ilvl w:val="0"/>
          <w:numId w:val="1"/>
        </w:numPr>
        <w:spacing w:before="100" w:beforeAutospacing="1" w:after="100" w:afterAutospacing="1"/>
        <w:rPr>
          <w:rFonts w:ascii="Gulim" w:eastAsia="Gulim" w:hAnsi="Gulim"/>
          <w:sz w:val="20"/>
          <w:szCs w:val="20"/>
        </w:rPr>
      </w:pPr>
      <w:r w:rsidRPr="0086322E">
        <w:rPr>
          <w:rFonts w:ascii="Gulim" w:eastAsia="Gulim" w:hAnsi="Gulim"/>
          <w:sz w:val="20"/>
          <w:szCs w:val="20"/>
        </w:rPr>
        <w:t>Distinguish between formal and informal modes of reasoning (e.g., deduction vs. induction).</w:t>
      </w:r>
    </w:p>
    <w:p w14:paraId="1BFA56C6" w14:textId="77777777" w:rsidR="00647639" w:rsidRPr="0086322E" w:rsidRDefault="00647639" w:rsidP="00647639">
      <w:pPr>
        <w:numPr>
          <w:ilvl w:val="0"/>
          <w:numId w:val="1"/>
        </w:numPr>
        <w:spacing w:before="100" w:beforeAutospacing="1" w:after="100" w:afterAutospacing="1"/>
        <w:rPr>
          <w:rFonts w:ascii="Gulim" w:eastAsia="Gulim" w:hAnsi="Gulim"/>
          <w:sz w:val="20"/>
          <w:szCs w:val="20"/>
        </w:rPr>
      </w:pPr>
      <w:r w:rsidRPr="0086322E">
        <w:rPr>
          <w:rFonts w:ascii="Gulim" w:eastAsia="Gulim" w:hAnsi="Gulim"/>
          <w:sz w:val="20"/>
          <w:szCs w:val="20"/>
        </w:rPr>
        <w:t>Frame and develop a research question.</w:t>
      </w:r>
    </w:p>
    <w:p w14:paraId="6DDFAEC9" w14:textId="77777777" w:rsidR="00647639" w:rsidRPr="0086322E" w:rsidRDefault="00647639" w:rsidP="00647639">
      <w:pPr>
        <w:numPr>
          <w:ilvl w:val="0"/>
          <w:numId w:val="1"/>
        </w:numPr>
        <w:spacing w:before="100" w:beforeAutospacing="1" w:after="100" w:afterAutospacing="1"/>
        <w:rPr>
          <w:rFonts w:ascii="Gulim" w:eastAsia="Gulim" w:hAnsi="Gulim"/>
          <w:sz w:val="20"/>
          <w:szCs w:val="20"/>
        </w:rPr>
      </w:pPr>
      <w:r w:rsidRPr="0086322E">
        <w:rPr>
          <w:rFonts w:ascii="Gulim" w:eastAsia="Gulim" w:hAnsi="Gulim"/>
          <w:sz w:val="20"/>
          <w:szCs w:val="20"/>
        </w:rPr>
        <w:t>Perform literature reviews.</w:t>
      </w:r>
    </w:p>
    <w:p w14:paraId="39415273" w14:textId="77777777" w:rsidR="00647639" w:rsidRPr="0086322E" w:rsidRDefault="00647639" w:rsidP="00647639">
      <w:pPr>
        <w:numPr>
          <w:ilvl w:val="0"/>
          <w:numId w:val="1"/>
        </w:numPr>
        <w:spacing w:before="100" w:beforeAutospacing="1" w:after="100" w:afterAutospacing="1"/>
        <w:rPr>
          <w:rFonts w:ascii="Gulim" w:eastAsia="Gulim" w:hAnsi="Gulim"/>
          <w:sz w:val="20"/>
          <w:szCs w:val="20"/>
        </w:rPr>
      </w:pPr>
      <w:r w:rsidRPr="0086322E">
        <w:rPr>
          <w:rFonts w:ascii="Gulim" w:eastAsia="Gulim" w:hAnsi="Gulim"/>
          <w:sz w:val="20"/>
          <w:szCs w:val="20"/>
        </w:rPr>
        <w:t xml:space="preserve">Employ American Sociological Association (ASA) style (see </w:t>
      </w:r>
      <w:hyperlink r:id="rId8" w:history="1">
        <w:r w:rsidRPr="0086322E">
          <w:rPr>
            <w:rStyle w:val="Hyperlink"/>
            <w:rFonts w:ascii="Gulim" w:eastAsia="Gulim" w:hAnsi="Gulim"/>
            <w:sz w:val="20"/>
            <w:szCs w:val="20"/>
          </w:rPr>
          <w:t>http://www.asanet.org/sites/default/files/savvy/documents/teaching/pdfs/Quick_Tips_for_ASA_Style.pdf</w:t>
        </w:r>
      </w:hyperlink>
      <w:r w:rsidRPr="0086322E">
        <w:rPr>
          <w:rFonts w:ascii="Gulim" w:eastAsia="Gulim" w:hAnsi="Gulim"/>
          <w:sz w:val="20"/>
          <w:szCs w:val="20"/>
        </w:rPr>
        <w:t>)</w:t>
      </w:r>
    </w:p>
    <w:p w14:paraId="1A04E251" w14:textId="77777777" w:rsidR="00647639" w:rsidRPr="0086322E" w:rsidRDefault="00647639" w:rsidP="00647639">
      <w:pPr>
        <w:numPr>
          <w:ilvl w:val="0"/>
          <w:numId w:val="1"/>
        </w:numPr>
        <w:spacing w:before="100" w:beforeAutospacing="1" w:after="100" w:afterAutospacing="1"/>
        <w:rPr>
          <w:rFonts w:ascii="Gulim" w:eastAsia="Gulim" w:hAnsi="Gulim"/>
          <w:sz w:val="20"/>
          <w:szCs w:val="20"/>
        </w:rPr>
      </w:pPr>
      <w:r w:rsidRPr="0086322E">
        <w:rPr>
          <w:rFonts w:ascii="Gulim" w:eastAsia="Gulim" w:hAnsi="Gulim"/>
          <w:sz w:val="20"/>
          <w:szCs w:val="20"/>
        </w:rPr>
        <w:t xml:space="preserve">Adapt ideas to different audiences, e.g., the difference between addressing experts versus lay </w:t>
      </w:r>
      <w:proofErr w:type="gramStart"/>
      <w:r w:rsidRPr="0086322E">
        <w:rPr>
          <w:rFonts w:ascii="Gulim" w:eastAsia="Gulim" w:hAnsi="Gulim"/>
          <w:sz w:val="20"/>
          <w:szCs w:val="20"/>
        </w:rPr>
        <w:t>audiences</w:t>
      </w:r>
      <w:proofErr w:type="gramEnd"/>
    </w:p>
    <w:p w14:paraId="3382E575" w14:textId="63005903" w:rsidR="0086322E" w:rsidRPr="0086322E" w:rsidRDefault="00647639" w:rsidP="00647639">
      <w:pPr>
        <w:pStyle w:val="NormalWeb"/>
        <w:rPr>
          <w:rFonts w:ascii="Gulim" w:eastAsia="Gulim" w:hAnsi="Gulim"/>
          <w:sz w:val="20"/>
          <w:szCs w:val="20"/>
        </w:rPr>
      </w:pPr>
      <w:r w:rsidRPr="0086322E">
        <w:rPr>
          <w:rFonts w:ascii="Gulim" w:eastAsia="Gulim" w:hAnsi="Gulim"/>
          <w:sz w:val="20"/>
          <w:szCs w:val="20"/>
        </w:rPr>
        <w:t>If you need help with writing fundamentals, check out Indiana University Writing Tutorial Service (</w:t>
      </w:r>
      <w:hyperlink r:id="rId9" w:history="1">
        <w:r w:rsidRPr="0086322E">
          <w:rPr>
            <w:rStyle w:val="Hyperlink"/>
            <w:rFonts w:ascii="Gulim" w:eastAsia="Gulim" w:hAnsi="Gulim"/>
            <w:sz w:val="20"/>
            <w:szCs w:val="20"/>
          </w:rPr>
          <w:t>https://wts.indiana.edu/</w:t>
        </w:r>
      </w:hyperlink>
      <w:r w:rsidRPr="0086322E">
        <w:rPr>
          <w:rFonts w:ascii="Gulim" w:eastAsia="Gulim" w:hAnsi="Gulim"/>
          <w:sz w:val="20"/>
          <w:szCs w:val="20"/>
        </w:rPr>
        <w:t>). They are very helpful in helping students improve their writing skill.</w:t>
      </w:r>
    </w:p>
    <w:p w14:paraId="54EE50FC" w14:textId="0CFAC959" w:rsidR="00647639" w:rsidRPr="0086322E" w:rsidRDefault="00647639" w:rsidP="00647639">
      <w:pPr>
        <w:pStyle w:val="NormalWeb"/>
        <w:rPr>
          <w:rFonts w:ascii="Gulim" w:eastAsia="Gulim" w:hAnsi="Gulim"/>
          <w:sz w:val="20"/>
          <w:szCs w:val="20"/>
        </w:rPr>
      </w:pPr>
      <w:r w:rsidRPr="0086322E">
        <w:rPr>
          <w:rFonts w:ascii="Gulim" w:eastAsia="Gulim" w:hAnsi="Gulim"/>
          <w:sz w:val="20"/>
          <w:szCs w:val="20"/>
          <w:u w:val="single"/>
        </w:rPr>
        <w:t>Course Requirements</w:t>
      </w:r>
    </w:p>
    <w:p w14:paraId="51DC6AE9" w14:textId="77777777" w:rsidR="00647639" w:rsidRPr="0086322E" w:rsidRDefault="00647639" w:rsidP="00647639">
      <w:pPr>
        <w:numPr>
          <w:ilvl w:val="0"/>
          <w:numId w:val="2"/>
        </w:numPr>
        <w:spacing w:before="100" w:beforeAutospacing="1" w:after="100" w:afterAutospacing="1"/>
        <w:rPr>
          <w:rFonts w:ascii="Gulim" w:eastAsia="Gulim" w:hAnsi="Gulim"/>
          <w:sz w:val="20"/>
          <w:szCs w:val="20"/>
        </w:rPr>
      </w:pPr>
      <w:r w:rsidRPr="0086322E">
        <w:rPr>
          <w:rFonts w:ascii="Gulim" w:eastAsia="Gulim" w:hAnsi="Gulim"/>
          <w:sz w:val="20"/>
          <w:szCs w:val="20"/>
          <w:u w:val="single"/>
        </w:rPr>
        <w:t>Reflection Memos (30%):</w:t>
      </w:r>
      <w:r w:rsidRPr="0086322E">
        <w:rPr>
          <w:rFonts w:ascii="Gulim" w:eastAsia="Gulim" w:hAnsi="Gulim"/>
          <w:sz w:val="20"/>
          <w:szCs w:val="20"/>
        </w:rPr>
        <w:t xml:space="preserve"> Each student is required to complete nine (9) reflection memos of one and a half (1.5) to two (2) pages each (double spaced, 12pt font). The reflection </w:t>
      </w:r>
      <w:r w:rsidRPr="0086322E">
        <w:rPr>
          <w:rFonts w:ascii="Gulim" w:eastAsia="Gulim" w:hAnsi="Gulim"/>
          <w:sz w:val="20"/>
          <w:szCs w:val="20"/>
        </w:rPr>
        <w:lastRenderedPageBreak/>
        <w:t xml:space="preserve">memos should focus on the readings assigned for that week. Typically, a well-written memo will compare the readings for that day to previous readings or theories, discuss the strengths and weaknesses of the arguments presented in the readings, or apply the readings to current events. A well-written memo will end with one or two lingering questions generated from the reading. The point of this exercise is to make sure you understand the material, and more importantly, that you can be creative in applying what you learned to other reading/theory/contexts. Reflection memos are </w:t>
      </w:r>
      <w:r w:rsidRPr="0086322E">
        <w:rPr>
          <w:rStyle w:val="Strong"/>
          <w:rFonts w:ascii="Gulim" w:eastAsia="Gulim" w:hAnsi="Gulim"/>
          <w:sz w:val="20"/>
          <w:szCs w:val="20"/>
        </w:rPr>
        <w:t>due at the beginning of class</w:t>
      </w:r>
      <w:r w:rsidRPr="0086322E">
        <w:rPr>
          <w:rFonts w:ascii="Gulim" w:eastAsia="Gulim" w:hAnsi="Gulim"/>
          <w:sz w:val="20"/>
          <w:szCs w:val="20"/>
        </w:rPr>
        <w:t xml:space="preserve"> and </w:t>
      </w:r>
      <w:r w:rsidRPr="0086322E">
        <w:rPr>
          <w:rStyle w:val="Strong"/>
          <w:rFonts w:ascii="Gulim" w:eastAsia="Gulim" w:hAnsi="Gulim"/>
          <w:sz w:val="20"/>
          <w:szCs w:val="20"/>
        </w:rPr>
        <w:t>must be uploaded to the course website on Canvas</w:t>
      </w:r>
      <w:r w:rsidRPr="0086322E">
        <w:rPr>
          <w:rFonts w:ascii="Gulim" w:eastAsia="Gulim" w:hAnsi="Gulim"/>
          <w:sz w:val="20"/>
          <w:szCs w:val="20"/>
        </w:rPr>
        <w:t>. Memos that show a clear lack of effort will receive half or no credit.</w:t>
      </w:r>
    </w:p>
    <w:p w14:paraId="0FFE443D" w14:textId="77777777" w:rsidR="00647639" w:rsidRPr="0086322E" w:rsidRDefault="00647639" w:rsidP="00647639">
      <w:pPr>
        <w:numPr>
          <w:ilvl w:val="0"/>
          <w:numId w:val="2"/>
        </w:numPr>
        <w:spacing w:before="100" w:beforeAutospacing="1" w:after="100" w:afterAutospacing="1"/>
        <w:rPr>
          <w:rFonts w:ascii="Gulim" w:eastAsia="Gulim" w:hAnsi="Gulim"/>
          <w:sz w:val="20"/>
          <w:szCs w:val="20"/>
        </w:rPr>
      </w:pPr>
      <w:r w:rsidRPr="0086322E">
        <w:rPr>
          <w:rFonts w:ascii="Gulim" w:eastAsia="Gulim" w:hAnsi="Gulim"/>
          <w:sz w:val="20"/>
          <w:szCs w:val="20"/>
          <w:u w:val="single"/>
        </w:rPr>
        <w:t>Op-Eds (20%):</w:t>
      </w:r>
      <w:r w:rsidRPr="0086322E">
        <w:rPr>
          <w:rFonts w:ascii="Gulim" w:eastAsia="Gulim" w:hAnsi="Gulim"/>
          <w:sz w:val="20"/>
          <w:szCs w:val="20"/>
        </w:rPr>
        <w:t xml:space="preserve"> Each student is required to write two op-eds, 600 to 800 words each. Students will learn how to write persuasively to a general audience by drawing on facts and sociological theories presented in class. Students will submit the first draft of the op-ed, and then revise their work based on my comments. I will choose a few of the op-eds to be submitted to local newspapers. Each rough draft is equal to 4% of final grade; each final draft is equal to 6% of final grade (4%*2 + 6%*2 = 20%).</w:t>
      </w:r>
    </w:p>
    <w:p w14:paraId="288C989A" w14:textId="77777777" w:rsidR="00647639" w:rsidRPr="0086322E" w:rsidRDefault="00647639" w:rsidP="00647639">
      <w:pPr>
        <w:numPr>
          <w:ilvl w:val="0"/>
          <w:numId w:val="2"/>
        </w:numPr>
        <w:spacing w:before="100" w:beforeAutospacing="1" w:after="100" w:afterAutospacing="1"/>
        <w:rPr>
          <w:rFonts w:ascii="Gulim" w:eastAsia="Gulim" w:hAnsi="Gulim"/>
          <w:sz w:val="20"/>
          <w:szCs w:val="20"/>
        </w:rPr>
      </w:pPr>
      <w:r w:rsidRPr="0086322E">
        <w:rPr>
          <w:rFonts w:ascii="Gulim" w:eastAsia="Gulim" w:hAnsi="Gulim"/>
          <w:sz w:val="20"/>
          <w:szCs w:val="20"/>
          <w:u w:val="single"/>
        </w:rPr>
        <w:t xml:space="preserve">Midterm (15%): </w:t>
      </w:r>
      <w:r w:rsidRPr="0086322E">
        <w:rPr>
          <w:rFonts w:ascii="Gulim" w:eastAsia="Gulim" w:hAnsi="Gulim"/>
          <w:sz w:val="20"/>
          <w:szCs w:val="20"/>
        </w:rPr>
        <w:t>This midterm will consist of True/False, multiple choice, and short answer questions regarding the readings and lectures until this point. Students are not permitted to use notes during the test (i.e., it is a closed-book exam).</w:t>
      </w:r>
    </w:p>
    <w:p w14:paraId="34C70784" w14:textId="77777777" w:rsidR="00647639" w:rsidRPr="0086322E" w:rsidRDefault="00647639" w:rsidP="00647639">
      <w:pPr>
        <w:numPr>
          <w:ilvl w:val="0"/>
          <w:numId w:val="2"/>
        </w:numPr>
        <w:spacing w:before="100" w:beforeAutospacing="1" w:after="100" w:afterAutospacing="1"/>
        <w:rPr>
          <w:rFonts w:ascii="Gulim" w:eastAsia="Gulim" w:hAnsi="Gulim"/>
          <w:sz w:val="20"/>
          <w:szCs w:val="20"/>
        </w:rPr>
      </w:pPr>
      <w:r w:rsidRPr="0086322E">
        <w:rPr>
          <w:rFonts w:ascii="Gulim" w:eastAsia="Gulim" w:hAnsi="Gulim"/>
          <w:sz w:val="20"/>
          <w:szCs w:val="20"/>
          <w:u w:val="single"/>
        </w:rPr>
        <w:t>Final Paper (20%):</w:t>
      </w:r>
      <w:r w:rsidRPr="0086322E">
        <w:rPr>
          <w:rFonts w:ascii="Gulim" w:eastAsia="Gulim" w:hAnsi="Gulim"/>
          <w:sz w:val="20"/>
          <w:szCs w:val="20"/>
        </w:rPr>
        <w:t xml:space="preserve"> Students will submit an 8 to 10-page research paper at the end of the semester on a topic of the students’ own choosing. I expect students to meet with me at least once during office hours to discuss their final paper topic. Students will submit a paragraph description of their final paper topic for final approval by Friday, November 16. The final paper paragraphs are not worth points, but if you do not submit them on time, I will take 2 percentage points off the final paper grade. This may be the difference between an A- and a B+. I will provide more information about the final paper about midway through the semester.</w:t>
      </w:r>
    </w:p>
    <w:p w14:paraId="527815F0" w14:textId="77777777" w:rsidR="00647639" w:rsidRPr="0086322E" w:rsidRDefault="00647639" w:rsidP="00647639">
      <w:pPr>
        <w:numPr>
          <w:ilvl w:val="0"/>
          <w:numId w:val="2"/>
        </w:numPr>
        <w:spacing w:before="100" w:beforeAutospacing="1" w:after="100" w:afterAutospacing="1"/>
        <w:rPr>
          <w:rFonts w:ascii="Gulim" w:eastAsia="Gulim" w:hAnsi="Gulim"/>
          <w:sz w:val="20"/>
          <w:szCs w:val="20"/>
        </w:rPr>
      </w:pPr>
      <w:r w:rsidRPr="0086322E">
        <w:rPr>
          <w:rFonts w:ascii="Gulim" w:eastAsia="Gulim" w:hAnsi="Gulim"/>
          <w:sz w:val="20"/>
          <w:szCs w:val="20"/>
          <w:u w:val="single"/>
        </w:rPr>
        <w:t xml:space="preserve">Participation (10%): </w:t>
      </w:r>
      <w:r w:rsidRPr="0086322E">
        <w:rPr>
          <w:rFonts w:ascii="Gulim" w:eastAsia="Gulim" w:hAnsi="Gulim"/>
          <w:sz w:val="20"/>
          <w:szCs w:val="20"/>
        </w:rPr>
        <w:t xml:space="preserve">Class time will consist of lecture and discussion. I expect students to </w:t>
      </w:r>
      <w:proofErr w:type="gramStart"/>
      <w:r w:rsidRPr="0086322E">
        <w:rPr>
          <w:rFonts w:ascii="Gulim" w:eastAsia="Gulim" w:hAnsi="Gulim"/>
          <w:sz w:val="20"/>
          <w:szCs w:val="20"/>
        </w:rPr>
        <w:t>actively and meaningfully participate during the discussion period</w:t>
      </w:r>
      <w:proofErr w:type="gramEnd"/>
      <w:r w:rsidRPr="0086322E">
        <w:rPr>
          <w:rFonts w:ascii="Gulim" w:eastAsia="Gulim" w:hAnsi="Gulim"/>
          <w:sz w:val="20"/>
          <w:szCs w:val="20"/>
        </w:rPr>
        <w:t>. Active and meaningful participation means talking in class to engage me and your fellow classmates.  Completion of the reflection memos will help students prepare for active participation.</w:t>
      </w:r>
    </w:p>
    <w:p w14:paraId="63EE80DC" w14:textId="77777777" w:rsidR="00647639" w:rsidRPr="0086322E" w:rsidRDefault="00647639" w:rsidP="00647639">
      <w:pPr>
        <w:numPr>
          <w:ilvl w:val="0"/>
          <w:numId w:val="2"/>
        </w:numPr>
        <w:spacing w:before="100" w:beforeAutospacing="1" w:after="100" w:afterAutospacing="1"/>
        <w:rPr>
          <w:rFonts w:ascii="Gulim" w:eastAsia="Gulim" w:hAnsi="Gulim"/>
          <w:sz w:val="20"/>
          <w:szCs w:val="20"/>
        </w:rPr>
      </w:pPr>
      <w:r w:rsidRPr="0086322E">
        <w:rPr>
          <w:rFonts w:ascii="Gulim" w:eastAsia="Gulim" w:hAnsi="Gulim"/>
          <w:sz w:val="20"/>
          <w:szCs w:val="20"/>
          <w:u w:val="single"/>
        </w:rPr>
        <w:t>Pop Quizzes (5%):</w:t>
      </w:r>
      <w:r w:rsidRPr="0086322E">
        <w:rPr>
          <w:rFonts w:ascii="Gulim" w:eastAsia="Gulim" w:hAnsi="Gulim"/>
          <w:sz w:val="20"/>
          <w:szCs w:val="20"/>
        </w:rPr>
        <w:t xml:space="preserve"> There will be several pop quizzes conducted at the beginning of class. These pop quizzes will cover the reading for that day.</w:t>
      </w:r>
    </w:p>
    <w:p w14:paraId="6FB5F5E2" w14:textId="613DC45A" w:rsidR="00647639" w:rsidRPr="0086322E" w:rsidRDefault="00647639" w:rsidP="00647639">
      <w:pPr>
        <w:numPr>
          <w:ilvl w:val="0"/>
          <w:numId w:val="2"/>
        </w:numPr>
        <w:spacing w:before="100" w:beforeAutospacing="1" w:after="100" w:afterAutospacing="1"/>
        <w:rPr>
          <w:rFonts w:ascii="Gulim" w:eastAsia="Gulim" w:hAnsi="Gulim"/>
          <w:sz w:val="20"/>
          <w:szCs w:val="20"/>
        </w:rPr>
      </w:pPr>
      <w:r w:rsidRPr="0086322E">
        <w:rPr>
          <w:rFonts w:ascii="Gulim" w:eastAsia="Gulim" w:hAnsi="Gulim"/>
          <w:sz w:val="20"/>
          <w:szCs w:val="20"/>
          <w:u w:val="single"/>
        </w:rPr>
        <w:t>Extra Credit Memo (Memo #10):</w:t>
      </w:r>
      <w:r w:rsidRPr="0086322E">
        <w:rPr>
          <w:rFonts w:ascii="Gulim" w:eastAsia="Gulim" w:hAnsi="Gulim"/>
          <w:sz w:val="20"/>
          <w:szCs w:val="20"/>
        </w:rPr>
        <w:t xml:space="preserve"> You may submit an extra credit memo to replace a previous memo score.</w:t>
      </w:r>
    </w:p>
    <w:p w14:paraId="3F54C330" w14:textId="0C0B1F85" w:rsidR="00647639" w:rsidRPr="0086322E" w:rsidRDefault="00647639" w:rsidP="00647639">
      <w:pPr>
        <w:pStyle w:val="NormalWeb"/>
        <w:rPr>
          <w:rFonts w:ascii="Gulim" w:eastAsia="Gulim" w:hAnsi="Gulim"/>
          <w:sz w:val="20"/>
          <w:szCs w:val="20"/>
        </w:rPr>
      </w:pPr>
      <w:r w:rsidRPr="0086322E">
        <w:rPr>
          <w:rFonts w:ascii="Gulim" w:eastAsia="Gulim" w:hAnsi="Gulim"/>
          <w:sz w:val="20"/>
          <w:szCs w:val="20"/>
          <w:u w:val="single"/>
        </w:rPr>
        <w:t>Required Texts</w:t>
      </w:r>
    </w:p>
    <w:p w14:paraId="31D0F0D0" w14:textId="77777777" w:rsidR="00647639" w:rsidRPr="0086322E" w:rsidRDefault="00647639" w:rsidP="00647639">
      <w:pPr>
        <w:pStyle w:val="NormalWeb"/>
        <w:rPr>
          <w:rFonts w:ascii="Gulim" w:eastAsia="Gulim" w:hAnsi="Gulim"/>
          <w:sz w:val="20"/>
          <w:szCs w:val="20"/>
        </w:rPr>
      </w:pPr>
      <w:r w:rsidRPr="0086322E">
        <w:rPr>
          <w:rFonts w:ascii="Gulim" w:eastAsia="Gulim" w:hAnsi="Gulim"/>
          <w:sz w:val="20"/>
          <w:szCs w:val="20"/>
        </w:rPr>
        <w:t xml:space="preserve">Hirsch, Arnold R. 1983. </w:t>
      </w:r>
      <w:r w:rsidRPr="0086322E">
        <w:rPr>
          <w:rStyle w:val="Emphasis"/>
          <w:rFonts w:ascii="Gulim" w:eastAsia="Gulim" w:hAnsi="Gulim"/>
          <w:sz w:val="20"/>
          <w:szCs w:val="20"/>
        </w:rPr>
        <w:t>Making the Second Ghetto: Race &amp; Housing in Chicago 1940 – 1960</w:t>
      </w:r>
      <w:r w:rsidRPr="0086322E">
        <w:rPr>
          <w:rFonts w:ascii="Gulim" w:eastAsia="Gulim" w:hAnsi="Gulim"/>
          <w:sz w:val="20"/>
          <w:szCs w:val="20"/>
        </w:rPr>
        <w:t>. New York: Cambridge University Press.</w:t>
      </w:r>
    </w:p>
    <w:p w14:paraId="37B33660" w14:textId="21C4F009" w:rsidR="00647639" w:rsidRPr="0086322E" w:rsidRDefault="00647639" w:rsidP="00647639">
      <w:pPr>
        <w:pStyle w:val="NormalWeb"/>
        <w:rPr>
          <w:rFonts w:ascii="Gulim" w:eastAsia="Gulim" w:hAnsi="Gulim"/>
          <w:sz w:val="20"/>
          <w:szCs w:val="20"/>
        </w:rPr>
      </w:pPr>
      <w:r w:rsidRPr="0086322E">
        <w:rPr>
          <w:rFonts w:ascii="Gulim" w:eastAsia="Gulim" w:hAnsi="Gulim"/>
          <w:sz w:val="20"/>
          <w:szCs w:val="20"/>
          <w:u w:val="single"/>
        </w:rPr>
        <w:t>Required Articles &amp; Book Chapters</w:t>
      </w:r>
    </w:p>
    <w:p w14:paraId="7139E068" w14:textId="77777777" w:rsidR="00647639" w:rsidRPr="0086322E" w:rsidRDefault="00647639" w:rsidP="00647639">
      <w:pPr>
        <w:pStyle w:val="NormalWeb"/>
        <w:rPr>
          <w:rFonts w:ascii="Gulim" w:eastAsia="Gulim" w:hAnsi="Gulim"/>
          <w:sz w:val="20"/>
          <w:szCs w:val="20"/>
        </w:rPr>
      </w:pPr>
      <w:r w:rsidRPr="0086322E">
        <w:rPr>
          <w:rFonts w:ascii="Gulim" w:eastAsia="Gulim" w:hAnsi="Gulim"/>
          <w:sz w:val="20"/>
          <w:szCs w:val="20"/>
        </w:rPr>
        <w:t>Additional readings book chapters are available through Canvas. Students are responsible for regularly checking both Canvas and email.</w:t>
      </w:r>
    </w:p>
    <w:p w14:paraId="08BA13CC" w14:textId="4CECDA2B" w:rsidR="00647639" w:rsidRPr="0086322E" w:rsidRDefault="0086322E" w:rsidP="00647639">
      <w:pPr>
        <w:pStyle w:val="NormalWeb"/>
        <w:rPr>
          <w:rFonts w:ascii="Gulim" w:eastAsia="Gulim" w:hAnsi="Gulim"/>
          <w:sz w:val="20"/>
          <w:szCs w:val="20"/>
        </w:rPr>
      </w:pPr>
      <w:r>
        <w:rPr>
          <w:rFonts w:ascii="Gulim" w:eastAsia="Gulim" w:hAnsi="Gulim"/>
          <w:sz w:val="20"/>
          <w:szCs w:val="20"/>
          <w:u w:val="single"/>
        </w:rPr>
        <w:t xml:space="preserve">Classroom </w:t>
      </w:r>
      <w:r w:rsidR="00647639" w:rsidRPr="0086322E">
        <w:rPr>
          <w:rFonts w:ascii="Gulim" w:eastAsia="Gulim" w:hAnsi="Gulim"/>
          <w:sz w:val="20"/>
          <w:szCs w:val="20"/>
          <w:u w:val="single"/>
        </w:rPr>
        <w:t>Policies</w:t>
      </w:r>
      <w:r>
        <w:rPr>
          <w:rFonts w:ascii="Gulim" w:eastAsia="Gulim" w:hAnsi="Gulim"/>
          <w:sz w:val="20"/>
          <w:szCs w:val="20"/>
          <w:u w:val="single"/>
        </w:rPr>
        <w:t xml:space="preserve"> and Expectations</w:t>
      </w:r>
    </w:p>
    <w:p w14:paraId="65962132" w14:textId="1882EFF8" w:rsidR="00647639" w:rsidRPr="0086322E" w:rsidRDefault="00647639" w:rsidP="00647639">
      <w:pPr>
        <w:numPr>
          <w:ilvl w:val="0"/>
          <w:numId w:val="3"/>
        </w:numPr>
        <w:spacing w:before="100" w:beforeAutospacing="1" w:after="100" w:afterAutospacing="1"/>
        <w:rPr>
          <w:rFonts w:ascii="Gulim" w:eastAsia="Gulim" w:hAnsi="Gulim"/>
          <w:sz w:val="20"/>
          <w:szCs w:val="20"/>
        </w:rPr>
      </w:pPr>
      <w:r w:rsidRPr="0086322E">
        <w:rPr>
          <w:rFonts w:ascii="Gulim" w:eastAsia="Gulim" w:hAnsi="Gulim"/>
          <w:b/>
          <w:bCs/>
          <w:sz w:val="20"/>
          <w:szCs w:val="20"/>
        </w:rPr>
        <w:t>Please complete the readings before each class meeting.</w:t>
      </w:r>
      <w:r w:rsidRPr="0086322E">
        <w:rPr>
          <w:rFonts w:ascii="Gulim" w:eastAsia="Gulim" w:hAnsi="Gulim"/>
          <w:sz w:val="20"/>
          <w:szCs w:val="20"/>
        </w:rPr>
        <w:t xml:space="preserve"> I expect you to read the material carefully, think critically about the readings, and be fully prepared to discuss what </w:t>
      </w:r>
      <w:r w:rsidRPr="0086322E">
        <w:rPr>
          <w:rFonts w:ascii="Gulim" w:eastAsia="Gulim" w:hAnsi="Gulim"/>
          <w:sz w:val="20"/>
          <w:szCs w:val="20"/>
        </w:rPr>
        <w:lastRenderedPageBreak/>
        <w:t>we’ve read. Since this class incorporates both lecture and discussion, it is essential that everyone has read the material and arrives at class prepared to share their insights. Please be forewarned that I will give pop quizzes if it appears very few students have done the reading. (If you miss class on the day of a pop quiz there will be no opportunity for a make-up.)</w:t>
      </w:r>
    </w:p>
    <w:p w14:paraId="4B845BD2" w14:textId="77777777" w:rsidR="00647639" w:rsidRPr="0086322E" w:rsidRDefault="00647639" w:rsidP="00647639">
      <w:pPr>
        <w:numPr>
          <w:ilvl w:val="0"/>
          <w:numId w:val="3"/>
        </w:numPr>
        <w:spacing w:before="100" w:beforeAutospacing="1" w:after="100" w:afterAutospacing="1"/>
        <w:rPr>
          <w:rFonts w:ascii="Gulim" w:eastAsia="Gulim" w:hAnsi="Gulim"/>
          <w:sz w:val="20"/>
          <w:szCs w:val="20"/>
        </w:rPr>
      </w:pPr>
      <w:r w:rsidRPr="0086322E">
        <w:rPr>
          <w:rFonts w:ascii="Gulim" w:eastAsia="Gulim" w:hAnsi="Gulim"/>
          <w:b/>
          <w:bCs/>
          <w:sz w:val="20"/>
          <w:szCs w:val="20"/>
        </w:rPr>
        <w:t>Class participation is part of your grade.</w:t>
      </w:r>
      <w:r w:rsidRPr="0086322E">
        <w:rPr>
          <w:rFonts w:ascii="Gulim" w:eastAsia="Gulim" w:hAnsi="Gulim"/>
          <w:sz w:val="20"/>
          <w:szCs w:val="20"/>
        </w:rPr>
        <w:t xml:space="preserve"> Participation is not limited to speaking up in class. It also encompasses attendance, focus, engagement, and attention. </w:t>
      </w:r>
      <w:proofErr w:type="gramStart"/>
      <w:r w:rsidRPr="0086322E">
        <w:rPr>
          <w:rFonts w:ascii="Gulim" w:eastAsia="Gulim" w:hAnsi="Gulim"/>
          <w:sz w:val="20"/>
          <w:szCs w:val="20"/>
        </w:rPr>
        <w:t>In order to</w:t>
      </w:r>
      <w:proofErr w:type="gramEnd"/>
      <w:r w:rsidRPr="0086322E">
        <w:rPr>
          <w:rFonts w:ascii="Gulim" w:eastAsia="Gulim" w:hAnsi="Gulim"/>
          <w:sz w:val="20"/>
          <w:szCs w:val="20"/>
        </w:rPr>
        <w:t xml:space="preserve"> get a high grade for class participation, you should consistently attend class and arrive </w:t>
      </w:r>
      <w:r w:rsidRPr="0086322E">
        <w:rPr>
          <w:rStyle w:val="Emphasis"/>
          <w:rFonts w:ascii="Gulim" w:eastAsia="Gulim" w:hAnsi="Gulim"/>
          <w:sz w:val="20"/>
          <w:szCs w:val="20"/>
        </w:rPr>
        <w:t>on time</w:t>
      </w:r>
      <w:r w:rsidRPr="0086322E">
        <w:rPr>
          <w:rFonts w:ascii="Gulim" w:eastAsia="Gulim" w:hAnsi="Gulim"/>
          <w:sz w:val="20"/>
          <w:szCs w:val="20"/>
        </w:rPr>
        <w:t xml:space="preserve"> having carefully read the material. Regular tardiness, chronic absenteeism, and/or lack of preparation for class will adversely affect your class participation grade.</w:t>
      </w:r>
    </w:p>
    <w:p w14:paraId="2FC36D45" w14:textId="00997189" w:rsidR="00647639" w:rsidRPr="0086322E" w:rsidRDefault="00647639" w:rsidP="00647639">
      <w:pPr>
        <w:numPr>
          <w:ilvl w:val="0"/>
          <w:numId w:val="3"/>
        </w:numPr>
        <w:spacing w:before="100" w:beforeAutospacing="1" w:after="100" w:afterAutospacing="1"/>
        <w:rPr>
          <w:rFonts w:ascii="Gulim" w:eastAsia="Gulim" w:hAnsi="Gulim"/>
          <w:sz w:val="20"/>
          <w:szCs w:val="20"/>
        </w:rPr>
      </w:pPr>
      <w:r w:rsidRPr="0086322E">
        <w:rPr>
          <w:rFonts w:ascii="Gulim" w:eastAsia="Gulim" w:hAnsi="Gulim"/>
          <w:b/>
          <w:bCs/>
          <w:sz w:val="20"/>
          <w:szCs w:val="20"/>
        </w:rPr>
        <w:t>Electronic devices are not permitted during class.</w:t>
      </w:r>
      <w:r w:rsidRPr="0086322E">
        <w:rPr>
          <w:rFonts w:ascii="Gulim" w:eastAsia="Gulim" w:hAnsi="Gulim"/>
          <w:sz w:val="20"/>
          <w:szCs w:val="20"/>
        </w:rPr>
        <w:t xml:space="preserve"> </w:t>
      </w:r>
    </w:p>
    <w:p w14:paraId="7743ABB5" w14:textId="1AE74109" w:rsidR="00647639" w:rsidRPr="0086322E" w:rsidRDefault="0086322E" w:rsidP="00647639">
      <w:pPr>
        <w:numPr>
          <w:ilvl w:val="0"/>
          <w:numId w:val="3"/>
        </w:numPr>
        <w:spacing w:before="100" w:beforeAutospacing="1" w:after="100" w:afterAutospacing="1"/>
        <w:rPr>
          <w:rFonts w:ascii="Gulim" w:eastAsia="Gulim" w:hAnsi="Gulim"/>
          <w:sz w:val="20"/>
          <w:szCs w:val="20"/>
        </w:rPr>
      </w:pPr>
      <w:r w:rsidRPr="0086322E">
        <w:rPr>
          <w:rFonts w:ascii="Gulim" w:eastAsia="Gulim" w:hAnsi="Gulim"/>
          <w:b/>
          <w:bCs/>
          <w:sz w:val="20"/>
          <w:szCs w:val="20"/>
        </w:rPr>
        <w:t>A</w:t>
      </w:r>
      <w:r w:rsidR="00647639" w:rsidRPr="0086322E">
        <w:rPr>
          <w:rFonts w:ascii="Gulim" w:eastAsia="Gulim" w:hAnsi="Gulim"/>
          <w:b/>
          <w:bCs/>
          <w:sz w:val="20"/>
          <w:szCs w:val="20"/>
        </w:rPr>
        <w:t xml:space="preserve">ssignments should be </w:t>
      </w:r>
      <w:r w:rsidRPr="0086322E">
        <w:rPr>
          <w:rFonts w:ascii="Gulim" w:eastAsia="Gulim" w:hAnsi="Gulim"/>
          <w:b/>
          <w:bCs/>
          <w:sz w:val="20"/>
          <w:szCs w:val="20"/>
        </w:rPr>
        <w:t>submitted</w:t>
      </w:r>
      <w:r w:rsidR="00647639" w:rsidRPr="0086322E">
        <w:rPr>
          <w:rFonts w:ascii="Gulim" w:eastAsia="Gulim" w:hAnsi="Gulim"/>
          <w:b/>
          <w:bCs/>
          <w:sz w:val="20"/>
          <w:szCs w:val="20"/>
        </w:rPr>
        <w:t xml:space="preserve"> before class </w:t>
      </w:r>
      <w:r w:rsidRPr="0086322E">
        <w:rPr>
          <w:rFonts w:ascii="Gulim" w:eastAsia="Gulim" w:hAnsi="Gulim"/>
          <w:b/>
          <w:bCs/>
          <w:sz w:val="20"/>
          <w:szCs w:val="20"/>
        </w:rPr>
        <w:t>begins</w:t>
      </w:r>
      <w:r w:rsidR="00647639" w:rsidRPr="0086322E">
        <w:rPr>
          <w:rFonts w:ascii="Gulim" w:eastAsia="Gulim" w:hAnsi="Gulim"/>
          <w:b/>
          <w:bCs/>
          <w:sz w:val="20"/>
          <w:szCs w:val="20"/>
        </w:rPr>
        <w:t xml:space="preserve"> on the due date or they will be considered late.</w:t>
      </w:r>
      <w:r w:rsidR="00647639" w:rsidRPr="0086322E">
        <w:rPr>
          <w:rFonts w:ascii="Gulim" w:eastAsia="Gulim" w:hAnsi="Gulim"/>
          <w:sz w:val="20"/>
          <w:szCs w:val="20"/>
        </w:rPr>
        <w:t xml:space="preserve"> Any late papers will be docked one letter grade for each day that they are late. In other words, if your paper is due Tuesday and I receive it Thursday, the highest grade you will be able to receive is a C. Unless you have email correspondence from me that says otherwise, assume that </w:t>
      </w:r>
      <w:r w:rsidR="00647639" w:rsidRPr="0086322E">
        <w:rPr>
          <w:rStyle w:val="Emphasis"/>
          <w:rFonts w:ascii="Gulim" w:eastAsia="Gulim" w:hAnsi="Gulim"/>
          <w:sz w:val="20"/>
          <w:szCs w:val="20"/>
        </w:rPr>
        <w:t>any</w:t>
      </w:r>
      <w:r w:rsidR="00647639" w:rsidRPr="0086322E">
        <w:rPr>
          <w:rFonts w:ascii="Gulim" w:eastAsia="Gulim" w:hAnsi="Gulim"/>
          <w:sz w:val="20"/>
          <w:szCs w:val="20"/>
        </w:rPr>
        <w:t xml:space="preserve"> paper received after the end of class on the due date will be penalized.</w:t>
      </w:r>
    </w:p>
    <w:p w14:paraId="195DAA2C" w14:textId="53905E96" w:rsidR="00647639" w:rsidRPr="0086322E" w:rsidRDefault="0086322E" w:rsidP="00647639">
      <w:pPr>
        <w:numPr>
          <w:ilvl w:val="0"/>
          <w:numId w:val="3"/>
        </w:numPr>
        <w:spacing w:before="100" w:beforeAutospacing="1" w:after="100" w:afterAutospacing="1"/>
        <w:rPr>
          <w:rFonts w:ascii="Gulim" w:eastAsia="Gulim" w:hAnsi="Gulim"/>
          <w:sz w:val="20"/>
          <w:szCs w:val="20"/>
        </w:rPr>
      </w:pPr>
      <w:r w:rsidRPr="0086322E">
        <w:rPr>
          <w:rFonts w:ascii="Gulim" w:eastAsia="Gulim" w:hAnsi="Gulim"/>
          <w:b/>
          <w:bCs/>
          <w:sz w:val="20"/>
          <w:szCs w:val="20"/>
        </w:rPr>
        <w:t>Assignments submitted</w:t>
      </w:r>
      <w:r w:rsidR="00647639" w:rsidRPr="0086322E">
        <w:rPr>
          <w:rFonts w:ascii="Gulim" w:eastAsia="Gulim" w:hAnsi="Gulim"/>
          <w:b/>
          <w:bCs/>
          <w:sz w:val="20"/>
          <w:szCs w:val="20"/>
        </w:rPr>
        <w:t xml:space="preserve"> more than two calendar days after the due date will not be accepted unless I have granted you an extension.</w:t>
      </w:r>
      <w:r w:rsidR="00647639" w:rsidRPr="0086322E">
        <w:rPr>
          <w:rFonts w:ascii="Gulim" w:eastAsia="Gulim" w:hAnsi="Gulim"/>
          <w:sz w:val="20"/>
          <w:szCs w:val="20"/>
        </w:rPr>
        <w:t xml:space="preserve"> These will be granted only in the case of a serious and unforeseeable problem, the definition of which is subject to my discretion. </w:t>
      </w:r>
    </w:p>
    <w:p w14:paraId="34FEBD29" w14:textId="2D35FF7C" w:rsidR="00647639" w:rsidRDefault="00647639" w:rsidP="00647639">
      <w:pPr>
        <w:numPr>
          <w:ilvl w:val="0"/>
          <w:numId w:val="3"/>
        </w:numPr>
        <w:spacing w:before="100" w:beforeAutospacing="1" w:after="100" w:afterAutospacing="1"/>
        <w:rPr>
          <w:rFonts w:ascii="Gulim" w:eastAsia="Gulim" w:hAnsi="Gulim"/>
          <w:sz w:val="20"/>
          <w:szCs w:val="20"/>
        </w:rPr>
      </w:pPr>
      <w:r w:rsidRPr="0086322E">
        <w:rPr>
          <w:rFonts w:ascii="Gulim" w:eastAsia="Gulim" w:hAnsi="Gulim"/>
          <w:sz w:val="20"/>
          <w:szCs w:val="20"/>
        </w:rPr>
        <w:t>If you believe I graded an assignment unfairly</w:t>
      </w:r>
      <w:r w:rsidR="0086322E" w:rsidRPr="0086322E">
        <w:rPr>
          <w:rFonts w:ascii="Gulim" w:eastAsia="Gulim" w:hAnsi="Gulim"/>
          <w:sz w:val="20"/>
          <w:szCs w:val="20"/>
        </w:rPr>
        <w:t xml:space="preserve">, </w:t>
      </w:r>
      <w:r w:rsidRPr="0086322E">
        <w:rPr>
          <w:rFonts w:ascii="Gulim" w:eastAsia="Gulim" w:hAnsi="Gulim"/>
          <w:sz w:val="20"/>
          <w:szCs w:val="20"/>
        </w:rPr>
        <w:t>come to my office and ask me to regrade it. Keep in mind that while I will review your paper, the resulting grade may be lower or higher than the original grade.</w:t>
      </w:r>
    </w:p>
    <w:p w14:paraId="569AD314" w14:textId="148DA11A" w:rsidR="0086322E" w:rsidRPr="0086322E" w:rsidRDefault="0086322E" w:rsidP="0086322E">
      <w:pPr>
        <w:numPr>
          <w:ilvl w:val="0"/>
          <w:numId w:val="3"/>
        </w:numPr>
        <w:spacing w:before="100" w:beforeAutospacing="1" w:after="100" w:afterAutospacing="1"/>
        <w:rPr>
          <w:rFonts w:ascii="Gulim" w:eastAsia="Gulim" w:hAnsi="Gulim"/>
          <w:sz w:val="20"/>
          <w:szCs w:val="20"/>
        </w:rPr>
      </w:pPr>
      <w:r w:rsidRPr="0086322E">
        <w:rPr>
          <w:rFonts w:ascii="Gulim" w:eastAsia="Gulim" w:hAnsi="Gulim"/>
          <w:b/>
          <w:bCs/>
          <w:sz w:val="20"/>
          <w:szCs w:val="20"/>
        </w:rPr>
        <w:t>Students are expected to attend class regularly.</w:t>
      </w:r>
      <w:r w:rsidRPr="0086322E">
        <w:rPr>
          <w:rFonts w:ascii="Gulim" w:eastAsia="Gulim" w:hAnsi="Gulim"/>
          <w:sz w:val="20"/>
          <w:szCs w:val="20"/>
        </w:rPr>
        <w:t> Each student is allowed to miss (3) classes without penalty. For every class missed after that point, the student’s final grade will be downgraded by a third of a grade (e.g., A- to B+). Excused absences will only be granted for religious observances, for required attendance at university-sponsored events, and for job interviews or graduate school visits. For excused absences, students must submit documentation (via email) at least 24 hours prior to the class that will be missed.</w:t>
      </w:r>
    </w:p>
    <w:p w14:paraId="2BABA796" w14:textId="77777777" w:rsidR="00647639" w:rsidRPr="0086322E" w:rsidRDefault="00647639" w:rsidP="00647639">
      <w:pPr>
        <w:numPr>
          <w:ilvl w:val="0"/>
          <w:numId w:val="3"/>
        </w:numPr>
        <w:spacing w:before="100" w:beforeAutospacing="1" w:after="100" w:afterAutospacing="1"/>
        <w:rPr>
          <w:rFonts w:ascii="Gulim" w:eastAsia="Gulim" w:hAnsi="Gulim"/>
          <w:sz w:val="20"/>
          <w:szCs w:val="20"/>
        </w:rPr>
      </w:pPr>
      <w:r w:rsidRPr="0086322E">
        <w:rPr>
          <w:rFonts w:ascii="Gulim" w:eastAsia="Gulim" w:hAnsi="Gulim"/>
          <w:sz w:val="20"/>
          <w:szCs w:val="20"/>
        </w:rPr>
        <w:t xml:space="preserve">All students are subject to the policies outlined both in this syllabus and verbally as the course progresses. It is </w:t>
      </w:r>
      <w:r w:rsidRPr="0086322E">
        <w:rPr>
          <w:rStyle w:val="Strong"/>
          <w:rFonts w:ascii="Gulim" w:eastAsia="Gulim" w:hAnsi="Gulim"/>
          <w:b w:val="0"/>
          <w:bCs w:val="0"/>
          <w:sz w:val="20"/>
          <w:szCs w:val="20"/>
        </w:rPr>
        <w:t>your responsibility</w:t>
      </w:r>
      <w:r w:rsidRPr="0086322E">
        <w:rPr>
          <w:rFonts w:ascii="Gulim" w:eastAsia="Gulim" w:hAnsi="Gulim"/>
          <w:sz w:val="20"/>
          <w:szCs w:val="20"/>
        </w:rPr>
        <w:t xml:space="preserve"> to find out what took place during any classes you missed, and you are subject to any amendments or policy changes that were established on such days, </w:t>
      </w:r>
      <w:proofErr w:type="gramStart"/>
      <w:r w:rsidRPr="0086322E">
        <w:rPr>
          <w:rFonts w:ascii="Gulim" w:eastAsia="Gulim" w:hAnsi="Gulim"/>
          <w:sz w:val="20"/>
          <w:szCs w:val="20"/>
        </w:rPr>
        <w:t>whether or not</w:t>
      </w:r>
      <w:proofErr w:type="gramEnd"/>
      <w:r w:rsidRPr="0086322E">
        <w:rPr>
          <w:rFonts w:ascii="Gulim" w:eastAsia="Gulim" w:hAnsi="Gulim"/>
          <w:sz w:val="20"/>
          <w:szCs w:val="20"/>
        </w:rPr>
        <w:t xml:space="preserve"> you were present in class.</w:t>
      </w:r>
    </w:p>
    <w:p w14:paraId="6C4774C7" w14:textId="77777777" w:rsidR="0086322E" w:rsidRDefault="00647639" w:rsidP="0086322E">
      <w:pPr>
        <w:numPr>
          <w:ilvl w:val="0"/>
          <w:numId w:val="3"/>
        </w:numPr>
        <w:spacing w:before="100" w:beforeAutospacing="1" w:after="100" w:afterAutospacing="1"/>
        <w:rPr>
          <w:rFonts w:ascii="Gulim" w:eastAsia="Gulim" w:hAnsi="Gulim"/>
          <w:sz w:val="20"/>
          <w:szCs w:val="20"/>
        </w:rPr>
      </w:pPr>
      <w:r w:rsidRPr="0086322E">
        <w:rPr>
          <w:rFonts w:ascii="Gulim" w:eastAsia="Gulim" w:hAnsi="Gulim"/>
          <w:sz w:val="20"/>
          <w:szCs w:val="20"/>
        </w:rPr>
        <w:t xml:space="preserve">In this class, we will discuss topics that can be sensitive and provoke heated discussion. Some conversations may discomfort or upset some of your previously held beliefs. While I do not promise that you will be comfortable or agree with </w:t>
      </w:r>
      <w:proofErr w:type="gramStart"/>
      <w:r w:rsidRPr="0086322E">
        <w:rPr>
          <w:rFonts w:ascii="Gulim" w:eastAsia="Gulim" w:hAnsi="Gulim"/>
          <w:sz w:val="20"/>
          <w:szCs w:val="20"/>
        </w:rPr>
        <w:t>all of</w:t>
      </w:r>
      <w:proofErr w:type="gramEnd"/>
      <w:r w:rsidRPr="0086322E">
        <w:rPr>
          <w:rFonts w:ascii="Gulim" w:eastAsia="Gulim" w:hAnsi="Gulim"/>
          <w:sz w:val="20"/>
          <w:szCs w:val="20"/>
        </w:rPr>
        <w:t xml:space="preserve"> the points raised (either in the course materials or by your classmates), we must maintain a respectful atmosphere towards each other and be careful to disagree without being disagreeable.</w:t>
      </w:r>
    </w:p>
    <w:p w14:paraId="1A2B0A54" w14:textId="5935EE0C" w:rsidR="0086322E" w:rsidRPr="0086322E" w:rsidRDefault="0086322E" w:rsidP="0086322E">
      <w:pPr>
        <w:pStyle w:val="NormalWeb"/>
        <w:numPr>
          <w:ilvl w:val="0"/>
          <w:numId w:val="3"/>
        </w:numPr>
        <w:rPr>
          <w:rFonts w:ascii="Gulim" w:eastAsia="Gulim" w:hAnsi="Gulim"/>
          <w:sz w:val="20"/>
          <w:szCs w:val="20"/>
        </w:rPr>
      </w:pPr>
      <w:r w:rsidRPr="0086322E">
        <w:rPr>
          <w:rFonts w:ascii="Gulim" w:eastAsia="Gulim" w:hAnsi="Gulim"/>
          <w:b/>
          <w:bCs/>
          <w:sz w:val="20"/>
          <w:szCs w:val="20"/>
        </w:rPr>
        <w:t>Feeling sick? If you have a positive COVID-19 test, have COVID-like symptoms, or have been instructed to quarantine you should not attend class.</w:t>
      </w:r>
      <w:r w:rsidRPr="0086322E">
        <w:rPr>
          <w:rFonts w:ascii="Gulim" w:eastAsia="Gulim" w:hAnsi="Gulim"/>
          <w:sz w:val="20"/>
          <w:szCs w:val="20"/>
        </w:rPr>
        <w:t xml:space="preserve"> To ensure that you can do this, attendance in this class will be taken but will be prorated and will not lower a student’s grade when that student was absent due to compliance with campus isolation expectations. Please work with your instructor to determine a path to continue your progress in the class during these absences, in whatever way the instructor determines fits within course objectives</w:t>
      </w:r>
      <w:r>
        <w:rPr>
          <w:rFonts w:ascii="Gulim" w:eastAsia="Gulim" w:hAnsi="Gulim"/>
          <w:sz w:val="20"/>
          <w:szCs w:val="20"/>
        </w:rPr>
        <w:t>.</w:t>
      </w:r>
    </w:p>
    <w:p w14:paraId="40361451" w14:textId="77777777" w:rsidR="00647639" w:rsidRPr="0086322E" w:rsidRDefault="00647639" w:rsidP="00647639">
      <w:pPr>
        <w:pStyle w:val="NormalWeb"/>
        <w:rPr>
          <w:rFonts w:ascii="Gulim" w:eastAsia="Gulim" w:hAnsi="Gulim"/>
          <w:sz w:val="20"/>
          <w:szCs w:val="20"/>
        </w:rPr>
      </w:pPr>
      <w:r w:rsidRPr="0086322E">
        <w:rPr>
          <w:rFonts w:ascii="Gulim" w:eastAsia="Gulim" w:hAnsi="Gulim"/>
          <w:sz w:val="20"/>
          <w:szCs w:val="20"/>
          <w:u w:val="single"/>
        </w:rPr>
        <w:t>Academic Integrity</w:t>
      </w:r>
    </w:p>
    <w:p w14:paraId="75B63220" w14:textId="77777777" w:rsidR="00647639" w:rsidRPr="0086322E" w:rsidRDefault="00647639" w:rsidP="00647639">
      <w:pPr>
        <w:pStyle w:val="NormalWeb"/>
        <w:rPr>
          <w:rFonts w:ascii="Gulim" w:eastAsia="Gulim" w:hAnsi="Gulim"/>
          <w:sz w:val="20"/>
          <w:szCs w:val="20"/>
        </w:rPr>
      </w:pPr>
      <w:r w:rsidRPr="0086322E">
        <w:rPr>
          <w:rFonts w:ascii="Gulim" w:eastAsia="Gulim" w:hAnsi="Gulim"/>
          <w:sz w:val="20"/>
          <w:szCs w:val="20"/>
        </w:rPr>
        <w:lastRenderedPageBreak/>
        <w:t>As a student at IU, you are expected to adhere to the standards detailed in the </w:t>
      </w:r>
      <w:hyperlink r:id="rId10" w:history="1">
        <w:r w:rsidRPr="0086322E">
          <w:rPr>
            <w:rStyle w:val="Emphasis"/>
            <w:rFonts w:ascii="Gulim" w:eastAsia="Gulim" w:hAnsi="Gulim"/>
            <w:color w:val="0000FF"/>
            <w:sz w:val="20"/>
            <w:szCs w:val="20"/>
            <w:u w:val="single"/>
          </w:rPr>
          <w:t>Code of Student Rights, Responsibilities, and Conduct</w:t>
        </w:r>
      </w:hyperlink>
      <w:r w:rsidRPr="0086322E">
        <w:rPr>
          <w:rFonts w:ascii="Gulim" w:eastAsia="Gulim" w:hAnsi="Gulim"/>
          <w:sz w:val="20"/>
          <w:szCs w:val="20"/>
        </w:rPr>
        <w:t> (</w:t>
      </w:r>
      <w:r w:rsidRPr="0086322E">
        <w:rPr>
          <w:rStyle w:val="Emphasis"/>
          <w:rFonts w:ascii="Gulim" w:eastAsia="Gulim" w:hAnsi="Gulim"/>
          <w:sz w:val="20"/>
          <w:szCs w:val="20"/>
        </w:rPr>
        <w:t>Code</w:t>
      </w:r>
      <w:r w:rsidRPr="0086322E">
        <w:rPr>
          <w:rFonts w:ascii="Gulim" w:eastAsia="Gulim" w:hAnsi="Gulim"/>
          <w:sz w:val="20"/>
          <w:szCs w:val="20"/>
        </w:rPr>
        <w:t xml:space="preserve">). Academic misconduct is defined as any activity that tends to undermine the academic integrity of the institution. Violations </w:t>
      </w:r>
      <w:proofErr w:type="gramStart"/>
      <w:r w:rsidRPr="0086322E">
        <w:rPr>
          <w:rFonts w:ascii="Gulim" w:eastAsia="Gulim" w:hAnsi="Gulim"/>
          <w:sz w:val="20"/>
          <w:szCs w:val="20"/>
        </w:rPr>
        <w:t>include:</w:t>
      </w:r>
      <w:proofErr w:type="gramEnd"/>
      <w:r w:rsidRPr="0086322E">
        <w:rPr>
          <w:rFonts w:ascii="Gulim" w:eastAsia="Gulim" w:hAnsi="Gulim"/>
          <w:sz w:val="20"/>
          <w:szCs w:val="20"/>
        </w:rPr>
        <w:t xml:space="preserve"> cheating, fabrication, plagiarism, interference, violation of course rules, and facilitating academic dishonesty. When you submit an assignment with your name on it, you are signifying that the work contained therein is yours, unless otherwise cited or referenced. Any ideas or materials taken from another source for either written or oral use must be fully acknowledged. All suspected violations of the </w:t>
      </w:r>
      <w:r w:rsidRPr="0086322E">
        <w:rPr>
          <w:rStyle w:val="Emphasis"/>
          <w:rFonts w:ascii="Gulim" w:eastAsia="Gulim" w:hAnsi="Gulim"/>
          <w:sz w:val="20"/>
          <w:szCs w:val="20"/>
        </w:rPr>
        <w:t>Code</w:t>
      </w:r>
      <w:r w:rsidRPr="0086322E">
        <w:rPr>
          <w:rFonts w:ascii="Gulim" w:eastAsia="Gulim" w:hAnsi="Gulim"/>
          <w:sz w:val="20"/>
          <w:szCs w:val="20"/>
        </w:rPr>
        <w:t xml:space="preserve"> will be reported to the Dean of Students and handled according to </w:t>
      </w:r>
      <w:proofErr w:type="gramStart"/>
      <w:r w:rsidRPr="0086322E">
        <w:rPr>
          <w:rFonts w:ascii="Gulim" w:eastAsia="Gulim" w:hAnsi="Gulim"/>
          <w:sz w:val="20"/>
          <w:szCs w:val="20"/>
        </w:rPr>
        <w:t>University</w:t>
      </w:r>
      <w:proofErr w:type="gramEnd"/>
      <w:r w:rsidRPr="0086322E">
        <w:rPr>
          <w:rFonts w:ascii="Gulim" w:eastAsia="Gulim" w:hAnsi="Gulim"/>
          <w:sz w:val="20"/>
          <w:szCs w:val="20"/>
        </w:rPr>
        <w:t xml:space="preserve"> policies. Sanctions for academic misconduct may include a failing grade on the assignment, reduction in your final course grade, and a failing grade in the course, among other possibilities. For more information, see: </w:t>
      </w:r>
      <w:hyperlink r:id="rId11" w:history="1">
        <w:r w:rsidRPr="0086322E">
          <w:rPr>
            <w:rStyle w:val="Hyperlink"/>
            <w:rFonts w:ascii="Gulim" w:eastAsia="Gulim" w:hAnsi="Gulim"/>
            <w:sz w:val="20"/>
            <w:szCs w:val="20"/>
          </w:rPr>
          <w:t>http://studentaffairs.indiana.edu/ethics-misconduct-legal/index.shtml</w:t>
        </w:r>
      </w:hyperlink>
      <w:r w:rsidRPr="0086322E">
        <w:rPr>
          <w:rFonts w:ascii="Gulim" w:eastAsia="Gulim" w:hAnsi="Gulim"/>
          <w:sz w:val="20"/>
          <w:szCs w:val="20"/>
        </w:rPr>
        <w:t>.  If you are unsure about the expectations for completing an assignment or taking a test or exam, be sure to seek clarification from your instructor in advance.</w:t>
      </w:r>
    </w:p>
    <w:p w14:paraId="69ADF97F" w14:textId="77777777" w:rsidR="00647639" w:rsidRPr="0086322E" w:rsidRDefault="00647639" w:rsidP="00647639">
      <w:pPr>
        <w:pStyle w:val="NormalWeb"/>
        <w:rPr>
          <w:rFonts w:ascii="Gulim" w:eastAsia="Gulim" w:hAnsi="Gulim"/>
          <w:sz w:val="20"/>
          <w:szCs w:val="20"/>
        </w:rPr>
      </w:pPr>
      <w:r w:rsidRPr="0086322E">
        <w:rPr>
          <w:rFonts w:ascii="Gulim" w:eastAsia="Gulim" w:hAnsi="Gulim"/>
          <w:sz w:val="20"/>
          <w:szCs w:val="20"/>
          <w:u w:val="single"/>
        </w:rPr>
        <w:t>Re: Note Selling:</w:t>
      </w:r>
      <w:r w:rsidRPr="0086322E">
        <w:rPr>
          <w:rFonts w:ascii="Gulim" w:eastAsia="Gulim" w:hAnsi="Gulim"/>
          <w:sz w:val="20"/>
          <w:szCs w:val="20"/>
        </w:rPr>
        <w:t> Several commercial services have approached students regarding selling class notes/study guides to their classmates. Selling the instructor’s notes/study guides in this course is not permitted. Violations of this policy will be reported to the Dean of Students as academic misconduct (violation of course rules). Sanctions for academic misconduct may include a failing grade on the assignment for which the notes/study guides are being sold, a reduction in your final course grade, or a failing grade in the course, among other possibilities. Additionally, you should know that selling a faculty member’s notes/study guides individually or on behalf of one of these services using IU email, or via Canvas may also constitute a violation of IU information technology and IU intellectual property policies; additional consequences may result.</w:t>
      </w:r>
    </w:p>
    <w:p w14:paraId="5249715A" w14:textId="77777777" w:rsidR="00647639" w:rsidRPr="0086322E" w:rsidRDefault="00647639" w:rsidP="00647639">
      <w:pPr>
        <w:pStyle w:val="NormalWeb"/>
        <w:rPr>
          <w:rFonts w:ascii="Gulim" w:eastAsia="Gulim" w:hAnsi="Gulim"/>
          <w:sz w:val="20"/>
          <w:szCs w:val="20"/>
        </w:rPr>
      </w:pPr>
      <w:r w:rsidRPr="0086322E">
        <w:rPr>
          <w:rFonts w:ascii="Gulim" w:eastAsia="Gulim" w:hAnsi="Gulim"/>
          <w:sz w:val="20"/>
          <w:szCs w:val="20"/>
          <w:u w:val="single"/>
        </w:rPr>
        <w:t>Special Needs</w:t>
      </w:r>
    </w:p>
    <w:p w14:paraId="668E58F8" w14:textId="77777777" w:rsidR="00647639" w:rsidRPr="0086322E" w:rsidRDefault="00647639" w:rsidP="00647639">
      <w:pPr>
        <w:pStyle w:val="NormalWeb"/>
        <w:rPr>
          <w:rFonts w:ascii="Gulim" w:eastAsia="Gulim" w:hAnsi="Gulim"/>
          <w:sz w:val="20"/>
          <w:szCs w:val="20"/>
        </w:rPr>
      </w:pPr>
      <w:r w:rsidRPr="0086322E">
        <w:rPr>
          <w:rFonts w:ascii="Gulim" w:eastAsia="Gulim" w:hAnsi="Gulim"/>
          <w:sz w:val="20"/>
          <w:szCs w:val="20"/>
        </w:rPr>
        <w:t>In compliance with the Americans with Disabilities Act (ADA), IU seeks to provide reasonable accommodations for qualified individuals with documented disabilities. It is the student’s responsibility to inform the instructor and to contact the Disability Student Services Office (812.855.7578; http://studentaffairs.iub.edu/ds) about any special learning or study needs related to a documented disability. If you need individual accommodations to meet course objectives, please see the instructor as soon as possible so that we can ensure your full participation in class and a fair assessment of your work.</w:t>
      </w:r>
    </w:p>
    <w:p w14:paraId="7DF802AC" w14:textId="77777777" w:rsidR="00647639" w:rsidRPr="0086322E" w:rsidRDefault="00647639" w:rsidP="00647639">
      <w:pPr>
        <w:pStyle w:val="NormalWeb"/>
        <w:rPr>
          <w:rFonts w:ascii="Gulim" w:eastAsia="Gulim" w:hAnsi="Gulim"/>
          <w:sz w:val="20"/>
          <w:szCs w:val="20"/>
        </w:rPr>
      </w:pPr>
      <w:r w:rsidRPr="0086322E">
        <w:rPr>
          <w:rFonts w:ascii="Gulim" w:eastAsia="Gulim" w:hAnsi="Gulim"/>
          <w:sz w:val="20"/>
          <w:szCs w:val="20"/>
          <w:u w:val="single"/>
        </w:rPr>
        <w:t>Religious Observances</w:t>
      </w:r>
    </w:p>
    <w:p w14:paraId="2E8B85DC" w14:textId="77777777" w:rsidR="00647639" w:rsidRPr="0086322E" w:rsidRDefault="00647639" w:rsidP="00647639">
      <w:pPr>
        <w:pStyle w:val="NormalWeb"/>
        <w:rPr>
          <w:rFonts w:ascii="Gulim" w:eastAsia="Gulim" w:hAnsi="Gulim"/>
          <w:sz w:val="20"/>
          <w:szCs w:val="20"/>
        </w:rPr>
      </w:pPr>
      <w:r w:rsidRPr="0086322E">
        <w:rPr>
          <w:rFonts w:ascii="Gulim" w:eastAsia="Gulim" w:hAnsi="Gulim"/>
          <w:sz w:val="20"/>
          <w:szCs w:val="20"/>
        </w:rPr>
        <w:t xml:space="preserve">In accordance with the Office of the Vice Provost for Faculty and Academic Affairs, students who wish to receive an excused absence from class for religious reasons must submit a request form available at the link below for each day they will be absent. This form must be presented to the course instructor by the end of the second week of the semester. A separate form must be submitted for each day. The form must be signed by the instructor, a copy retained by the instructor, and the original returned to the student. Information about the policy on religious observation can be found here: </w:t>
      </w:r>
      <w:r w:rsidRPr="0086322E">
        <w:rPr>
          <w:rStyle w:val="Strong"/>
          <w:rFonts w:ascii="Gulim" w:eastAsia="Gulim" w:hAnsi="Gulim"/>
          <w:sz w:val="20"/>
          <w:szCs w:val="20"/>
        </w:rPr>
        <w:t>https://policies.iu.edu/policies/aca-59-accommodation-religious-observances/index.html</w:t>
      </w:r>
      <w:r w:rsidRPr="0086322E">
        <w:rPr>
          <w:rFonts w:ascii="Gulim" w:eastAsia="Gulim" w:hAnsi="Gulim"/>
          <w:sz w:val="20"/>
          <w:szCs w:val="20"/>
        </w:rPr>
        <w:t>.</w:t>
      </w:r>
    </w:p>
    <w:p w14:paraId="399B08B0" w14:textId="77777777" w:rsidR="00647639" w:rsidRPr="0086322E" w:rsidRDefault="00647639" w:rsidP="00647639">
      <w:pPr>
        <w:pStyle w:val="NormalWeb"/>
        <w:rPr>
          <w:rFonts w:ascii="Gulim" w:eastAsia="Gulim" w:hAnsi="Gulim"/>
          <w:sz w:val="20"/>
          <w:szCs w:val="20"/>
        </w:rPr>
      </w:pPr>
      <w:r w:rsidRPr="0086322E">
        <w:rPr>
          <w:rFonts w:ascii="Gulim" w:eastAsia="Gulim" w:hAnsi="Gulim"/>
          <w:sz w:val="20"/>
          <w:szCs w:val="20"/>
          <w:u w:val="single"/>
        </w:rPr>
        <w:t xml:space="preserve">Classroom Conduct </w:t>
      </w:r>
    </w:p>
    <w:p w14:paraId="0BA91185" w14:textId="77777777" w:rsidR="00647639" w:rsidRPr="0086322E" w:rsidRDefault="00647639" w:rsidP="00647639">
      <w:pPr>
        <w:pStyle w:val="NormalWeb"/>
        <w:rPr>
          <w:rFonts w:ascii="Gulim" w:eastAsia="Gulim" w:hAnsi="Gulim"/>
          <w:sz w:val="20"/>
          <w:szCs w:val="20"/>
        </w:rPr>
      </w:pPr>
      <w:r w:rsidRPr="0086322E">
        <w:rPr>
          <w:rFonts w:ascii="Gulim" w:eastAsia="Gulim" w:hAnsi="Gulim"/>
          <w:sz w:val="20"/>
          <w:szCs w:val="20"/>
        </w:rPr>
        <w:t xml:space="preserve">We may discuss sensitive issues in this class. Each person comes to the class with a unique background and perspective. I encourage students to draw on those perspectives in class </w:t>
      </w:r>
      <w:r w:rsidRPr="0086322E">
        <w:rPr>
          <w:rFonts w:ascii="Gulim" w:eastAsia="Gulim" w:hAnsi="Gulim"/>
          <w:sz w:val="20"/>
          <w:szCs w:val="20"/>
        </w:rPr>
        <w:lastRenderedPageBreak/>
        <w:t xml:space="preserve">discussions. Please keep in mind that sharing opinions and experiences is a valuable but sometimes uncomfortable experience. Everyone must make the commitment to create an atmosphere of respect for each person’s contribution. Varying points of view are welcome and expected. Please be respectful and open-minded when listening to viewpoints different from your own. If you disagree with an argument, criticize the evidence that supports a stance or the negative implications of a viewpoint. Ask questions that challenge certain assumptions. </w:t>
      </w:r>
      <w:proofErr w:type="gramStart"/>
      <w:r w:rsidRPr="0086322E">
        <w:rPr>
          <w:rFonts w:ascii="Gulim" w:eastAsia="Gulim" w:hAnsi="Gulim"/>
          <w:sz w:val="20"/>
          <w:szCs w:val="20"/>
        </w:rPr>
        <w:t>But,</w:t>
      </w:r>
      <w:proofErr w:type="gramEnd"/>
      <w:r w:rsidRPr="0086322E">
        <w:rPr>
          <w:rFonts w:ascii="Gulim" w:eastAsia="Gulim" w:hAnsi="Gulim"/>
          <w:sz w:val="20"/>
          <w:szCs w:val="20"/>
        </w:rPr>
        <w:t xml:space="preserve"> please do not criticize the individual who holds that view. Lack of courtesy will not be tolerated and may result in a student being asked to leave and counted absent.</w:t>
      </w:r>
    </w:p>
    <w:p w14:paraId="7011DD07" w14:textId="45F95BA0" w:rsidR="00647639" w:rsidRPr="0086322E" w:rsidRDefault="00647639" w:rsidP="00647639">
      <w:pPr>
        <w:pStyle w:val="NormalWeb"/>
        <w:rPr>
          <w:rFonts w:ascii="Gulim" w:eastAsia="Gulim" w:hAnsi="Gulim"/>
          <w:sz w:val="20"/>
          <w:szCs w:val="20"/>
        </w:rPr>
      </w:pPr>
      <w:r w:rsidRPr="0086322E">
        <w:rPr>
          <w:rFonts w:ascii="Gulim" w:eastAsia="Gulim" w:hAnsi="Gulim"/>
          <w:sz w:val="20"/>
          <w:szCs w:val="20"/>
          <w:u w:val="single"/>
        </w:rPr>
        <w:t>Sexual Misconduct</w:t>
      </w:r>
    </w:p>
    <w:p w14:paraId="40FC9AED" w14:textId="77777777" w:rsidR="0086322E" w:rsidRPr="0086322E" w:rsidRDefault="0086322E" w:rsidP="00647639">
      <w:pPr>
        <w:pStyle w:val="NormalWeb"/>
        <w:rPr>
          <w:rStyle w:val="Emphasis"/>
          <w:rFonts w:ascii="Gulim" w:eastAsia="Gulim" w:hAnsi="Gulim" w:cs="Helvetica"/>
          <w:i w:val="0"/>
          <w:iCs w:val="0"/>
          <w:color w:val="243142"/>
          <w:sz w:val="20"/>
          <w:szCs w:val="20"/>
          <w:shd w:val="clear" w:color="auto" w:fill="FFFFFF"/>
        </w:rPr>
      </w:pPr>
      <w:r w:rsidRPr="0086322E">
        <w:rPr>
          <w:rStyle w:val="Emphasis"/>
          <w:rFonts w:ascii="Gulim" w:eastAsia="Gulim" w:hAnsi="Gulim" w:cs="Helvetica"/>
          <w:i w:val="0"/>
          <w:iCs w:val="0"/>
          <w:color w:val="243142"/>
          <w:sz w:val="20"/>
          <w:szCs w:val="20"/>
          <w:shd w:val="clear" w:color="auto" w:fill="FFFFFF"/>
        </w:rPr>
        <w:t>IU policy prohibits sexual misconduct in any form, including sexual harassment, sexual assault, stalking, sexual exploitation, and dating and domestic violence. If you have experienced sexual misconduct, or know someone who has, the University can help. If you are seeking help and would like to speak to someone confidentially, you can make an appointment with the </w:t>
      </w:r>
      <w:hyperlink r:id="rId12" w:history="1">
        <w:r w:rsidRPr="0086322E">
          <w:rPr>
            <w:rStyle w:val="Hyperlink"/>
            <w:rFonts w:ascii="Gulim" w:eastAsia="Gulim" w:hAnsi="Gulim" w:cs="Helvetica"/>
            <w:color w:val="006298"/>
            <w:sz w:val="20"/>
            <w:szCs w:val="20"/>
          </w:rPr>
          <w:t>IU Sexual Assault Crisis Services</w:t>
        </w:r>
      </w:hyperlink>
      <w:r w:rsidRPr="0086322E">
        <w:rPr>
          <w:rStyle w:val="Emphasis"/>
          <w:rFonts w:ascii="Gulim" w:eastAsia="Gulim" w:hAnsi="Gulim" w:cs="Helvetica"/>
          <w:i w:val="0"/>
          <w:iCs w:val="0"/>
          <w:color w:val="243142"/>
          <w:sz w:val="20"/>
          <w:szCs w:val="20"/>
          <w:shd w:val="clear" w:color="auto" w:fill="FFFFFF"/>
        </w:rPr>
        <w:t> at (812) 855-8900, or contact a Confidential Victim Advocate at (812) 856-2469 or </w:t>
      </w:r>
      <w:hyperlink r:id="rId13" w:history="1">
        <w:r w:rsidRPr="0086322E">
          <w:rPr>
            <w:rStyle w:val="Hyperlink"/>
            <w:rFonts w:ascii="Gulim" w:eastAsia="Gulim" w:hAnsi="Gulim" w:cs="Helvetica"/>
            <w:color w:val="006298"/>
            <w:sz w:val="20"/>
            <w:szCs w:val="20"/>
          </w:rPr>
          <w:t>cva@indiana.edu</w:t>
        </w:r>
      </w:hyperlink>
      <w:r w:rsidRPr="0086322E">
        <w:rPr>
          <w:rStyle w:val="Emphasis"/>
          <w:rFonts w:ascii="Gulim" w:eastAsia="Gulim" w:hAnsi="Gulim" w:cs="Helvetica"/>
          <w:i w:val="0"/>
          <w:iCs w:val="0"/>
          <w:color w:val="243142"/>
          <w:sz w:val="20"/>
          <w:szCs w:val="20"/>
          <w:shd w:val="clear" w:color="auto" w:fill="FFFFFF"/>
        </w:rPr>
        <w:t>.</w:t>
      </w:r>
      <w:r w:rsidRPr="0086322E">
        <w:rPr>
          <w:rFonts w:ascii="Gulim" w:eastAsia="Gulim" w:hAnsi="Gulim" w:cs="Helvetica"/>
          <w:color w:val="243142"/>
          <w:sz w:val="20"/>
          <w:szCs w:val="20"/>
        </w:rPr>
        <w:br/>
      </w:r>
      <w:r w:rsidRPr="0086322E">
        <w:rPr>
          <w:rStyle w:val="Emphasis"/>
          <w:rFonts w:ascii="Gulim" w:eastAsia="Gulim" w:hAnsi="Gulim" w:cs="Helvetica"/>
          <w:i w:val="0"/>
          <w:iCs w:val="0"/>
          <w:color w:val="243142"/>
          <w:sz w:val="20"/>
          <w:szCs w:val="20"/>
          <w:shd w:val="clear" w:color="auto" w:fill="FFFFFF"/>
        </w:rPr>
        <w:t xml:space="preserve">University policy requires me to share certain information brought to my attention about potential sexual misconduct with the campus Deputy Sexual Misconduct &amp; Title IX Coordinator or the University Sexual Misconduct &amp; Title IX Coordinator. In that event, those individuals will work to ensure that appropriate measures are </w:t>
      </w:r>
      <w:proofErr w:type="gramStart"/>
      <w:r w:rsidRPr="0086322E">
        <w:rPr>
          <w:rStyle w:val="Emphasis"/>
          <w:rFonts w:ascii="Gulim" w:eastAsia="Gulim" w:hAnsi="Gulim" w:cs="Helvetica"/>
          <w:i w:val="0"/>
          <w:iCs w:val="0"/>
          <w:color w:val="243142"/>
          <w:sz w:val="20"/>
          <w:szCs w:val="20"/>
          <w:shd w:val="clear" w:color="auto" w:fill="FFFFFF"/>
        </w:rPr>
        <w:t>taken</w:t>
      </w:r>
      <w:proofErr w:type="gramEnd"/>
      <w:r w:rsidRPr="0086322E">
        <w:rPr>
          <w:rStyle w:val="Emphasis"/>
          <w:rFonts w:ascii="Gulim" w:eastAsia="Gulim" w:hAnsi="Gulim" w:cs="Helvetica"/>
          <w:i w:val="0"/>
          <w:iCs w:val="0"/>
          <w:color w:val="243142"/>
          <w:sz w:val="20"/>
          <w:szCs w:val="20"/>
          <w:shd w:val="clear" w:color="auto" w:fill="FFFFFF"/>
        </w:rPr>
        <w:t xml:space="preserve"> and resources are made available. Protecting student privacy is of utmost concern, and information will only be shared with those that need to know to ensure the University can respond and assist. I encourage you to visit </w:t>
      </w:r>
      <w:hyperlink r:id="rId14" w:history="1">
        <w:r w:rsidRPr="0086322E">
          <w:rPr>
            <w:rStyle w:val="Hyperlink"/>
            <w:rFonts w:ascii="Gulim" w:eastAsia="Gulim" w:hAnsi="Gulim" w:cs="Helvetica"/>
            <w:color w:val="006298"/>
            <w:sz w:val="20"/>
            <w:szCs w:val="20"/>
          </w:rPr>
          <w:t>http://stopsexualviolence.iu.edu/index.html</w:t>
        </w:r>
      </w:hyperlink>
      <w:r w:rsidRPr="0086322E">
        <w:rPr>
          <w:rStyle w:val="Emphasis"/>
          <w:rFonts w:ascii="Gulim" w:eastAsia="Gulim" w:hAnsi="Gulim" w:cs="Helvetica"/>
          <w:i w:val="0"/>
          <w:iCs w:val="0"/>
          <w:color w:val="243142"/>
          <w:sz w:val="20"/>
          <w:szCs w:val="20"/>
          <w:shd w:val="clear" w:color="auto" w:fill="FFFFFF"/>
        </w:rPr>
        <w:t> to learn more. </w:t>
      </w:r>
    </w:p>
    <w:p w14:paraId="1233607D" w14:textId="0A3CD3D5" w:rsidR="00647639" w:rsidRPr="0086322E" w:rsidRDefault="00647639" w:rsidP="00647639">
      <w:pPr>
        <w:pStyle w:val="NormalWeb"/>
        <w:rPr>
          <w:rFonts w:ascii="Gulim" w:eastAsia="Gulim" w:hAnsi="Gulim"/>
          <w:sz w:val="20"/>
          <w:szCs w:val="20"/>
        </w:rPr>
      </w:pPr>
      <w:r w:rsidRPr="0086322E">
        <w:rPr>
          <w:rFonts w:ascii="Gulim" w:eastAsia="Gulim" w:hAnsi="Gulim"/>
          <w:sz w:val="20"/>
          <w:szCs w:val="20"/>
          <w:u w:val="single"/>
        </w:rPr>
        <w:t>Bias Reporting</w:t>
      </w:r>
    </w:p>
    <w:p w14:paraId="05548D6E" w14:textId="77777777" w:rsidR="0086322E" w:rsidRPr="0086322E" w:rsidRDefault="0086322E" w:rsidP="0086322E">
      <w:pPr>
        <w:pStyle w:val="NormalWeb"/>
        <w:spacing w:after="0"/>
        <w:rPr>
          <w:rStyle w:val="Emphasis"/>
          <w:rFonts w:ascii="Gulim" w:eastAsia="Gulim" w:hAnsi="Gulim" w:cs="Helvetica"/>
          <w:i w:val="0"/>
          <w:iCs w:val="0"/>
          <w:color w:val="243142"/>
          <w:sz w:val="20"/>
          <w:szCs w:val="20"/>
        </w:rPr>
      </w:pPr>
      <w:r w:rsidRPr="0086322E">
        <w:rPr>
          <w:rStyle w:val="Emphasis"/>
          <w:rFonts w:ascii="Gulim" w:eastAsia="Gulim" w:hAnsi="Gulim" w:cs="Helvetica"/>
          <w:i w:val="0"/>
          <w:iCs w:val="0"/>
          <w:color w:val="243142"/>
          <w:sz w:val="20"/>
          <w:szCs w:val="20"/>
        </w:rPr>
        <w:t>Bias-based incident reports can be made by students, faculty, and staff. Any act of discrimination or harassment based on race, ethnicity, religious affiliation, gender, gender identity, sexual orientation or disability can be reported through any of the options: 1) fill out an online report at </w:t>
      </w:r>
      <w:hyperlink r:id="rId15" w:history="1">
        <w:r w:rsidRPr="0086322E">
          <w:rPr>
            <w:rStyle w:val="Hyperlink"/>
            <w:rFonts w:ascii="Gulim" w:eastAsia="Gulim" w:hAnsi="Gulim" w:cs="Helvetica"/>
            <w:color w:val="006298"/>
            <w:sz w:val="20"/>
            <w:szCs w:val="20"/>
          </w:rPr>
          <w:t>https://reportincident.iu.edu/</w:t>
        </w:r>
      </w:hyperlink>
      <w:r w:rsidRPr="0086322E">
        <w:rPr>
          <w:rStyle w:val="Emphasis"/>
          <w:rFonts w:ascii="Gulim" w:eastAsia="Gulim" w:hAnsi="Gulim" w:cs="Helvetica"/>
          <w:i w:val="0"/>
          <w:iCs w:val="0"/>
          <w:color w:val="243142"/>
          <w:sz w:val="20"/>
          <w:szCs w:val="20"/>
        </w:rPr>
        <w:t>; 2) call the Dean of Students Office at (812) 855-8187.</w:t>
      </w:r>
      <w:r w:rsidRPr="0086322E">
        <w:rPr>
          <w:rFonts w:ascii="Gulim" w:eastAsia="Gulim" w:hAnsi="Gulim" w:cs="Helvetica"/>
          <w:color w:val="243142"/>
          <w:sz w:val="20"/>
          <w:szCs w:val="20"/>
        </w:rPr>
        <w:t xml:space="preserve"> </w:t>
      </w:r>
      <w:r w:rsidRPr="0086322E">
        <w:rPr>
          <w:rStyle w:val="Emphasis"/>
          <w:rFonts w:ascii="Gulim" w:eastAsia="Gulim" w:hAnsi="Gulim" w:cs="Helvetica"/>
          <w:i w:val="0"/>
          <w:iCs w:val="0"/>
          <w:color w:val="243142"/>
          <w:sz w:val="20"/>
          <w:szCs w:val="20"/>
        </w:rPr>
        <w:t>Reports can be made anonymously at </w:t>
      </w:r>
      <w:hyperlink r:id="rId16" w:history="1">
        <w:r w:rsidRPr="0086322E">
          <w:rPr>
            <w:rStyle w:val="Hyperlink"/>
            <w:rFonts w:ascii="Gulim" w:eastAsia="Gulim" w:hAnsi="Gulim" w:cs="Helvetica"/>
            <w:color w:val="006298"/>
            <w:sz w:val="20"/>
            <w:szCs w:val="20"/>
          </w:rPr>
          <w:t>https://reportincident.iu.edu</w:t>
        </w:r>
      </w:hyperlink>
      <w:r w:rsidRPr="0086322E">
        <w:rPr>
          <w:rStyle w:val="Emphasis"/>
          <w:rFonts w:ascii="Gulim" w:eastAsia="Gulim" w:hAnsi="Gulim" w:cs="Helvetica"/>
          <w:i w:val="0"/>
          <w:iCs w:val="0"/>
          <w:color w:val="243142"/>
          <w:sz w:val="20"/>
          <w:szCs w:val="20"/>
        </w:rPr>
        <w:t>.</w:t>
      </w:r>
    </w:p>
    <w:p w14:paraId="7B548768" w14:textId="5A974986" w:rsidR="00647639" w:rsidRPr="0086322E" w:rsidRDefault="00647639" w:rsidP="00647639">
      <w:pPr>
        <w:pStyle w:val="NormalWeb"/>
        <w:rPr>
          <w:rFonts w:ascii="Gulim" w:eastAsia="Gulim" w:hAnsi="Gulim"/>
          <w:sz w:val="20"/>
          <w:szCs w:val="20"/>
        </w:rPr>
      </w:pPr>
      <w:r w:rsidRPr="0086322E">
        <w:rPr>
          <w:rFonts w:ascii="Gulim" w:eastAsia="Gulim" w:hAnsi="Gulim"/>
          <w:sz w:val="20"/>
          <w:szCs w:val="20"/>
          <w:u w:val="single"/>
        </w:rPr>
        <w:t>Disability Services for Students</w:t>
      </w:r>
    </w:p>
    <w:p w14:paraId="74DB8D0D" w14:textId="77777777" w:rsidR="00647639" w:rsidRPr="0086322E" w:rsidRDefault="00647639" w:rsidP="00647639">
      <w:pPr>
        <w:pStyle w:val="NormalWeb"/>
        <w:rPr>
          <w:rFonts w:ascii="Gulim" w:eastAsia="Gulim" w:hAnsi="Gulim"/>
          <w:sz w:val="20"/>
          <w:szCs w:val="20"/>
        </w:rPr>
      </w:pPr>
      <w:r w:rsidRPr="0086322E">
        <w:rPr>
          <w:rFonts w:ascii="Gulim" w:eastAsia="Gulim" w:hAnsi="Gulim"/>
          <w:sz w:val="20"/>
          <w:szCs w:val="20"/>
        </w:rPr>
        <w:t>Every attempt will be made to accommodate qualified students with disabilities (e.g. mental health, learning, chronic health, physical, hearing, vision neurological, etc.). You must have established your eligibility for support services through the appropriate office that services students with disabilities. Note that services are confidential, may take time to put into place and are not retroactive; captions and alternate media for print materials may take three or more weeks to get produced. Please contact Disability Services for Students at</w:t>
      </w:r>
      <w:hyperlink r:id="rId17" w:history="1">
        <w:r w:rsidRPr="0086322E">
          <w:rPr>
            <w:rStyle w:val="Hyperlink"/>
            <w:rFonts w:ascii="Gulim" w:eastAsia="Gulim" w:hAnsi="Gulim"/>
            <w:sz w:val="20"/>
            <w:szCs w:val="20"/>
          </w:rPr>
          <w:t>http://disabilityservices.indiana.edu</w:t>
        </w:r>
      </w:hyperlink>
      <w:r w:rsidRPr="0086322E">
        <w:rPr>
          <w:rFonts w:ascii="Gulim" w:eastAsia="Gulim" w:hAnsi="Gulim"/>
          <w:sz w:val="20"/>
          <w:szCs w:val="20"/>
        </w:rPr>
        <w:t> or 812- 855-7578 as soon as possible if accommodations are needed. The office is located on the third floor, west tower, of the Wells Library, Room W302. Walk-ins are welcome 8 AM to 5 PM, Monday through Friday. You can also locate a variety of campus resources for students and visitors that need assistance at: </w:t>
      </w:r>
      <w:hyperlink r:id="rId18" w:history="1">
        <w:r w:rsidRPr="0086322E">
          <w:rPr>
            <w:rStyle w:val="Hyperlink"/>
            <w:rFonts w:ascii="Gulim" w:eastAsia="Gulim" w:hAnsi="Gulim"/>
            <w:sz w:val="20"/>
            <w:szCs w:val="20"/>
          </w:rPr>
          <w:t>http://www.iu.edu/~ada/index.shtml</w:t>
        </w:r>
      </w:hyperlink>
      <w:r w:rsidRPr="0086322E">
        <w:rPr>
          <w:rFonts w:ascii="Gulim" w:eastAsia="Gulim" w:hAnsi="Gulim"/>
          <w:sz w:val="20"/>
          <w:szCs w:val="20"/>
        </w:rPr>
        <w:t>.</w:t>
      </w:r>
    </w:p>
    <w:p w14:paraId="25BF17B2" w14:textId="78EC8DE4" w:rsidR="00647639" w:rsidRPr="0086322E" w:rsidRDefault="00647639" w:rsidP="00647639">
      <w:pPr>
        <w:pStyle w:val="NormalWeb"/>
        <w:rPr>
          <w:rFonts w:ascii="Gulim" w:eastAsia="Gulim" w:hAnsi="Gulim"/>
          <w:sz w:val="20"/>
          <w:szCs w:val="20"/>
        </w:rPr>
      </w:pPr>
      <w:r w:rsidRPr="0086322E">
        <w:rPr>
          <w:rFonts w:ascii="Gulim" w:eastAsia="Gulim" w:hAnsi="Gulim"/>
          <w:sz w:val="20"/>
          <w:szCs w:val="20"/>
          <w:u w:val="single"/>
        </w:rPr>
        <w:t>Digital Access</w:t>
      </w:r>
    </w:p>
    <w:p w14:paraId="2EFCD7C4" w14:textId="77777777" w:rsidR="00647639" w:rsidRPr="0086322E" w:rsidRDefault="00647639" w:rsidP="00647639">
      <w:pPr>
        <w:pStyle w:val="NormalWeb"/>
        <w:rPr>
          <w:rFonts w:ascii="Gulim" w:eastAsia="Gulim" w:hAnsi="Gulim"/>
          <w:sz w:val="20"/>
          <w:szCs w:val="20"/>
        </w:rPr>
      </w:pPr>
      <w:r w:rsidRPr="0086322E">
        <w:rPr>
          <w:rFonts w:ascii="Gulim" w:eastAsia="Gulim" w:hAnsi="Gulim"/>
          <w:sz w:val="20"/>
          <w:szCs w:val="20"/>
        </w:rPr>
        <w:lastRenderedPageBreak/>
        <w:t>Digital devices (like laptops and cell phones) are becoming increasingly important to success in college. In this course, you may need digital devices to access readings, complete and submit written assignments, complete online quizzes, verify your attendance, take in-class polls, coordinate with other students regarding group projects, complete and submit group projects.</w:t>
      </w:r>
    </w:p>
    <w:p w14:paraId="34EE3459" w14:textId="6898AC92" w:rsidR="00647639" w:rsidRPr="0086322E" w:rsidRDefault="00647639" w:rsidP="00647639">
      <w:pPr>
        <w:pStyle w:val="NormalWeb"/>
        <w:rPr>
          <w:rFonts w:ascii="Gulim" w:eastAsia="Gulim" w:hAnsi="Gulim"/>
          <w:sz w:val="20"/>
          <w:szCs w:val="20"/>
        </w:rPr>
      </w:pPr>
      <w:r w:rsidRPr="0086322E">
        <w:rPr>
          <w:rFonts w:ascii="Gulim" w:eastAsia="Gulim" w:hAnsi="Gulim"/>
          <w:sz w:val="20"/>
          <w:szCs w:val="20"/>
        </w:rPr>
        <w:t>I recognize that some students are unable to afford the cost of purchasing digital devices and that other students rely on older, more problem-prone devices that frequently break down or become unusable.</w:t>
      </w:r>
      <w:r w:rsidR="0086322E">
        <w:rPr>
          <w:rFonts w:ascii="Gulim" w:eastAsia="Gulim" w:hAnsi="Gulim"/>
          <w:sz w:val="20"/>
          <w:szCs w:val="20"/>
        </w:rPr>
        <w:t xml:space="preserve"> </w:t>
      </w:r>
      <w:r w:rsidRPr="0086322E">
        <w:rPr>
          <w:rFonts w:ascii="Gulim" w:eastAsia="Gulim" w:hAnsi="Gulim"/>
          <w:sz w:val="20"/>
          <w:szCs w:val="20"/>
        </w:rPr>
        <w:t>I also recognize that those technology problems can be a significant source of stress for students. Given those challenges, I encourage students to contact me and/or the teaching assistant if they experience a technology-related problem that interferes with their work in this course. This will enable me to assist students in accessing support.</w:t>
      </w:r>
    </w:p>
    <w:p w14:paraId="315B1260" w14:textId="77777777" w:rsidR="00647639" w:rsidRPr="0086322E" w:rsidRDefault="00647639" w:rsidP="00647639">
      <w:pPr>
        <w:pStyle w:val="NormalWeb"/>
        <w:rPr>
          <w:rFonts w:ascii="Gulim" w:eastAsia="Gulim" w:hAnsi="Gulim"/>
          <w:sz w:val="20"/>
          <w:szCs w:val="20"/>
        </w:rPr>
      </w:pPr>
      <w:r w:rsidRPr="0086322E">
        <w:rPr>
          <w:rFonts w:ascii="Gulim" w:eastAsia="Gulim" w:hAnsi="Gulim"/>
          <w:sz w:val="20"/>
          <w:szCs w:val="20"/>
        </w:rPr>
        <w:t>I also encourage students to be aware of the many technology-related resources that Indiana University provides, including:</w:t>
      </w:r>
    </w:p>
    <w:p w14:paraId="0DDCB0C3" w14:textId="77777777" w:rsidR="00647639" w:rsidRPr="0086322E" w:rsidRDefault="00647639" w:rsidP="00647639">
      <w:pPr>
        <w:numPr>
          <w:ilvl w:val="0"/>
          <w:numId w:val="4"/>
        </w:numPr>
        <w:spacing w:before="100" w:beforeAutospacing="1" w:after="100" w:afterAutospacing="1"/>
        <w:rPr>
          <w:rFonts w:ascii="Gulim" w:eastAsia="Gulim" w:hAnsi="Gulim"/>
          <w:sz w:val="20"/>
          <w:szCs w:val="20"/>
        </w:rPr>
      </w:pPr>
      <w:r w:rsidRPr="0086322E">
        <w:rPr>
          <w:rFonts w:ascii="Gulim" w:eastAsia="Gulim" w:hAnsi="Gulim"/>
          <w:sz w:val="20"/>
          <w:szCs w:val="20"/>
        </w:rPr>
        <w:t>Free on-campus wireless internet (</w:t>
      </w:r>
      <w:proofErr w:type="spellStart"/>
      <w:r w:rsidRPr="0086322E">
        <w:rPr>
          <w:rFonts w:ascii="Gulim" w:eastAsia="Gulim" w:hAnsi="Gulim"/>
          <w:sz w:val="20"/>
          <w:szCs w:val="20"/>
        </w:rPr>
        <w:t>wifi</w:t>
      </w:r>
      <w:proofErr w:type="spellEnd"/>
      <w:r w:rsidRPr="0086322E">
        <w:rPr>
          <w:rFonts w:ascii="Gulim" w:eastAsia="Gulim" w:hAnsi="Gulim"/>
          <w:sz w:val="20"/>
          <w:szCs w:val="20"/>
        </w:rPr>
        <w:t>) access through the “IU Secure” network.</w:t>
      </w:r>
    </w:p>
    <w:p w14:paraId="6675F20B" w14:textId="77777777" w:rsidR="00647639" w:rsidRPr="0086322E" w:rsidRDefault="00647639" w:rsidP="00647639">
      <w:pPr>
        <w:numPr>
          <w:ilvl w:val="0"/>
          <w:numId w:val="4"/>
        </w:numPr>
        <w:spacing w:before="100" w:beforeAutospacing="1" w:after="100" w:afterAutospacing="1"/>
        <w:rPr>
          <w:rFonts w:ascii="Gulim" w:eastAsia="Gulim" w:hAnsi="Gulim"/>
          <w:sz w:val="20"/>
          <w:szCs w:val="20"/>
        </w:rPr>
      </w:pPr>
      <w:r w:rsidRPr="0086322E">
        <w:rPr>
          <w:rFonts w:ascii="Gulim" w:eastAsia="Gulim" w:hAnsi="Gulim"/>
          <w:sz w:val="20"/>
          <w:szCs w:val="20"/>
        </w:rPr>
        <w:t>Free software for download and for cloud-based use.</w:t>
      </w:r>
    </w:p>
    <w:p w14:paraId="55D37B98" w14:textId="77777777" w:rsidR="00647639" w:rsidRPr="0086322E" w:rsidRDefault="00647639" w:rsidP="00647639">
      <w:pPr>
        <w:numPr>
          <w:ilvl w:val="0"/>
          <w:numId w:val="4"/>
        </w:numPr>
        <w:spacing w:before="100" w:beforeAutospacing="1" w:after="100" w:afterAutospacing="1"/>
        <w:rPr>
          <w:rFonts w:ascii="Gulim" w:eastAsia="Gulim" w:hAnsi="Gulim"/>
          <w:sz w:val="20"/>
          <w:szCs w:val="20"/>
        </w:rPr>
      </w:pPr>
      <w:r w:rsidRPr="0086322E">
        <w:rPr>
          <w:rFonts w:ascii="Gulim" w:eastAsia="Gulim" w:hAnsi="Gulim"/>
          <w:sz w:val="20"/>
          <w:szCs w:val="20"/>
        </w:rPr>
        <w:t>Free unlimited, secure online storage through Box (a great way to back up files).</w:t>
      </w:r>
    </w:p>
    <w:p w14:paraId="2D3949C4" w14:textId="77777777" w:rsidR="00647639" w:rsidRPr="0086322E" w:rsidRDefault="00647639" w:rsidP="00647639">
      <w:pPr>
        <w:numPr>
          <w:ilvl w:val="0"/>
          <w:numId w:val="4"/>
        </w:numPr>
        <w:spacing w:before="100" w:beforeAutospacing="1" w:after="100" w:afterAutospacing="1"/>
        <w:rPr>
          <w:rFonts w:ascii="Gulim" w:eastAsia="Gulim" w:hAnsi="Gulim"/>
          <w:sz w:val="20"/>
          <w:szCs w:val="20"/>
        </w:rPr>
      </w:pPr>
      <w:r w:rsidRPr="0086322E">
        <w:rPr>
          <w:rFonts w:ascii="Gulim" w:eastAsia="Gulim" w:hAnsi="Gulim"/>
          <w:sz w:val="20"/>
          <w:szCs w:val="20"/>
        </w:rPr>
        <w:t xml:space="preserve">Free 24/7 IU tech support (e.g., email, Canvas, </w:t>
      </w:r>
      <w:proofErr w:type="spellStart"/>
      <w:r w:rsidRPr="0086322E">
        <w:rPr>
          <w:rFonts w:ascii="Gulim" w:eastAsia="Gulim" w:hAnsi="Gulim"/>
          <w:sz w:val="20"/>
          <w:szCs w:val="20"/>
        </w:rPr>
        <w:t>wifi</w:t>
      </w:r>
      <w:proofErr w:type="spellEnd"/>
      <w:r w:rsidRPr="0086322E">
        <w:rPr>
          <w:rFonts w:ascii="Gulim" w:eastAsia="Gulim" w:hAnsi="Gulim"/>
          <w:sz w:val="20"/>
          <w:szCs w:val="20"/>
        </w:rPr>
        <w:t>, printing, device setup, etc.).</w:t>
      </w:r>
    </w:p>
    <w:p w14:paraId="09CFABFD" w14:textId="77777777" w:rsidR="00647639" w:rsidRPr="0086322E" w:rsidRDefault="00647639" w:rsidP="00647639">
      <w:pPr>
        <w:numPr>
          <w:ilvl w:val="0"/>
          <w:numId w:val="4"/>
        </w:numPr>
        <w:spacing w:before="100" w:beforeAutospacing="1" w:after="100" w:afterAutospacing="1"/>
        <w:rPr>
          <w:rFonts w:ascii="Gulim" w:eastAsia="Gulim" w:hAnsi="Gulim"/>
          <w:sz w:val="20"/>
          <w:szCs w:val="20"/>
        </w:rPr>
      </w:pPr>
      <w:r w:rsidRPr="0086322E">
        <w:rPr>
          <w:rFonts w:ascii="Gulim" w:eastAsia="Gulim" w:hAnsi="Gulim"/>
          <w:sz w:val="20"/>
          <w:szCs w:val="20"/>
        </w:rPr>
        <w:t>Free in-person tech support at the Learning Commons in the Wells Library and in IMU room M089.</w:t>
      </w:r>
    </w:p>
    <w:p w14:paraId="7F05BCD5" w14:textId="77777777" w:rsidR="00647639" w:rsidRPr="0086322E" w:rsidRDefault="00647639" w:rsidP="00647639">
      <w:pPr>
        <w:numPr>
          <w:ilvl w:val="0"/>
          <w:numId w:val="4"/>
        </w:numPr>
        <w:spacing w:before="100" w:beforeAutospacing="1" w:after="100" w:afterAutospacing="1"/>
        <w:rPr>
          <w:rFonts w:ascii="Gulim" w:eastAsia="Gulim" w:hAnsi="Gulim"/>
          <w:sz w:val="20"/>
          <w:szCs w:val="20"/>
        </w:rPr>
      </w:pPr>
      <w:r w:rsidRPr="0086322E">
        <w:rPr>
          <w:rFonts w:ascii="Gulim" w:eastAsia="Gulim" w:hAnsi="Gulim"/>
          <w:sz w:val="20"/>
          <w:szCs w:val="20"/>
        </w:rPr>
        <w:t>Students can borrow laptops and tablets from the Learning Commons in the Wells Library (click here for hours).</w:t>
      </w:r>
    </w:p>
    <w:p w14:paraId="5FEE08F2" w14:textId="35ACC4A1" w:rsidR="00647639" w:rsidRPr="0086322E" w:rsidRDefault="00647639" w:rsidP="00647639">
      <w:pPr>
        <w:numPr>
          <w:ilvl w:val="0"/>
          <w:numId w:val="4"/>
        </w:numPr>
        <w:spacing w:before="100" w:beforeAutospacing="1" w:after="100" w:afterAutospacing="1"/>
        <w:rPr>
          <w:rFonts w:ascii="Gulim" w:eastAsia="Gulim" w:hAnsi="Gulim"/>
          <w:sz w:val="20"/>
          <w:szCs w:val="20"/>
        </w:rPr>
      </w:pPr>
      <w:r w:rsidRPr="0086322E">
        <w:rPr>
          <w:rFonts w:ascii="Gulim" w:eastAsia="Gulim" w:hAnsi="Gulim"/>
          <w:sz w:val="20"/>
          <w:szCs w:val="20"/>
        </w:rPr>
        <w:t>Discounts on devices from leading technology companies, including Apple, Dell, and Microsoft.</w:t>
      </w:r>
    </w:p>
    <w:p w14:paraId="0B661333" w14:textId="77777777" w:rsidR="0086322E" w:rsidRDefault="0086322E">
      <w:pPr>
        <w:rPr>
          <w:rFonts w:ascii="Gulim" w:eastAsia="Gulim" w:hAnsi="Gulim" w:cs="Times New Roman"/>
          <w:sz w:val="20"/>
          <w:szCs w:val="20"/>
          <w:u w:val="single"/>
        </w:rPr>
      </w:pPr>
      <w:r>
        <w:rPr>
          <w:rFonts w:ascii="Gulim" w:eastAsia="Gulim" w:hAnsi="Gulim"/>
          <w:sz w:val="20"/>
          <w:szCs w:val="20"/>
          <w:u w:val="single"/>
        </w:rPr>
        <w:br w:type="page"/>
      </w:r>
    </w:p>
    <w:p w14:paraId="49DA22C0" w14:textId="7A5E8888" w:rsidR="00647639" w:rsidRPr="0086322E" w:rsidRDefault="0086322E" w:rsidP="0086322E">
      <w:pPr>
        <w:pStyle w:val="NormalWeb"/>
        <w:jc w:val="center"/>
        <w:rPr>
          <w:rFonts w:ascii="Gulim" w:eastAsia="Gulim" w:hAnsi="Gulim"/>
          <w:b/>
          <w:bCs/>
          <w:sz w:val="20"/>
          <w:szCs w:val="20"/>
        </w:rPr>
      </w:pPr>
      <w:r w:rsidRPr="0086322E">
        <w:rPr>
          <w:rFonts w:ascii="Gulim" w:eastAsia="Gulim" w:hAnsi="Gulim"/>
          <w:b/>
          <w:bCs/>
          <w:sz w:val="20"/>
          <w:szCs w:val="20"/>
        </w:rPr>
        <w:lastRenderedPageBreak/>
        <w:t>COURSE OUTLINE</w:t>
      </w:r>
    </w:p>
    <w:p w14:paraId="040ECAD7" w14:textId="4F0725FD" w:rsidR="0086322E" w:rsidRPr="0086322E" w:rsidRDefault="0086322E" w:rsidP="0086322E">
      <w:pPr>
        <w:rPr>
          <w:rFonts w:ascii="Gulim" w:eastAsia="Gulim" w:hAnsi="Gulim"/>
          <w:b/>
          <w:bCs/>
          <w:sz w:val="20"/>
          <w:szCs w:val="20"/>
        </w:rPr>
      </w:pPr>
      <w:r w:rsidRPr="0086322E">
        <w:rPr>
          <w:rFonts w:ascii="Gulim" w:eastAsia="Gulim" w:hAnsi="Gulim"/>
          <w:b/>
          <w:bCs/>
          <w:sz w:val="20"/>
          <w:szCs w:val="20"/>
        </w:rPr>
        <w:t>Due Dates</w:t>
      </w:r>
    </w:p>
    <w:p w14:paraId="2DEFF115" w14:textId="7390438A" w:rsidR="0086322E" w:rsidRPr="0086322E" w:rsidRDefault="0086322E" w:rsidP="0086322E">
      <w:pPr>
        <w:pStyle w:val="ListParagraph"/>
        <w:numPr>
          <w:ilvl w:val="0"/>
          <w:numId w:val="20"/>
        </w:numPr>
        <w:rPr>
          <w:rFonts w:ascii="Gulim" w:eastAsia="Gulim" w:hAnsi="Gulim"/>
          <w:sz w:val="20"/>
          <w:szCs w:val="20"/>
        </w:rPr>
      </w:pPr>
      <w:r w:rsidRPr="0086322E">
        <w:rPr>
          <w:rFonts w:ascii="Gulim" w:eastAsia="Gulim" w:hAnsi="Gulim"/>
          <w:b/>
          <w:bCs/>
          <w:sz w:val="20"/>
          <w:szCs w:val="20"/>
        </w:rPr>
        <w:t>Memos:</w:t>
      </w:r>
      <w:r w:rsidRPr="0086322E">
        <w:rPr>
          <w:rFonts w:ascii="Gulim" w:eastAsia="Gulim" w:hAnsi="Gulim"/>
          <w:sz w:val="20"/>
          <w:szCs w:val="20"/>
        </w:rPr>
        <w:t xml:space="preserve"> January 17; January 24; February 12; February 19; February 26; March </w:t>
      </w:r>
      <w:r w:rsidR="00FB342A">
        <w:rPr>
          <w:rFonts w:ascii="Gulim" w:eastAsia="Gulim" w:hAnsi="Gulim"/>
          <w:sz w:val="20"/>
          <w:szCs w:val="20"/>
        </w:rPr>
        <w:t>20</w:t>
      </w:r>
      <w:r w:rsidRPr="0086322E">
        <w:rPr>
          <w:rFonts w:ascii="Gulim" w:eastAsia="Gulim" w:hAnsi="Gulim"/>
          <w:sz w:val="20"/>
          <w:szCs w:val="20"/>
        </w:rPr>
        <w:t>; April 3; April 17; April 24</w:t>
      </w:r>
    </w:p>
    <w:p w14:paraId="639326F1" w14:textId="7925017F" w:rsidR="0086322E" w:rsidRPr="00766A06" w:rsidRDefault="0086322E" w:rsidP="00766A06">
      <w:pPr>
        <w:pStyle w:val="ListParagraph"/>
        <w:numPr>
          <w:ilvl w:val="0"/>
          <w:numId w:val="20"/>
        </w:numPr>
        <w:rPr>
          <w:rFonts w:ascii="Gulim" w:eastAsia="Gulim" w:hAnsi="Gulim"/>
          <w:b/>
          <w:bCs/>
          <w:sz w:val="20"/>
          <w:szCs w:val="20"/>
        </w:rPr>
      </w:pPr>
      <w:r w:rsidRPr="0086322E">
        <w:rPr>
          <w:rFonts w:ascii="Gulim" w:eastAsia="Gulim" w:hAnsi="Gulim"/>
          <w:b/>
          <w:bCs/>
          <w:sz w:val="20"/>
          <w:szCs w:val="20"/>
        </w:rPr>
        <w:t>Op-Ed 1</w:t>
      </w:r>
      <w:r w:rsidR="00766A06">
        <w:rPr>
          <w:rFonts w:ascii="Gulim" w:eastAsia="Gulim" w:hAnsi="Gulim"/>
          <w:b/>
          <w:bCs/>
          <w:sz w:val="20"/>
          <w:szCs w:val="20"/>
        </w:rPr>
        <w:t xml:space="preserve">: </w:t>
      </w:r>
      <w:r w:rsidRPr="00766A06">
        <w:rPr>
          <w:rFonts w:ascii="Gulim" w:eastAsia="Gulim" w:hAnsi="Gulim"/>
          <w:sz w:val="20"/>
          <w:szCs w:val="20"/>
        </w:rPr>
        <w:t>Rough draft</w:t>
      </w:r>
      <w:r w:rsidR="00766A06">
        <w:rPr>
          <w:rFonts w:ascii="Gulim" w:eastAsia="Gulim" w:hAnsi="Gulim"/>
          <w:sz w:val="20"/>
          <w:szCs w:val="20"/>
        </w:rPr>
        <w:t>,</w:t>
      </w:r>
      <w:r w:rsidRPr="00766A06">
        <w:rPr>
          <w:rFonts w:ascii="Gulim" w:eastAsia="Gulim" w:hAnsi="Gulim"/>
          <w:sz w:val="20"/>
          <w:szCs w:val="20"/>
        </w:rPr>
        <w:t xml:space="preserve"> February 2</w:t>
      </w:r>
      <w:r w:rsidR="00766A06">
        <w:rPr>
          <w:rFonts w:ascii="Gulim" w:eastAsia="Gulim" w:hAnsi="Gulim"/>
          <w:sz w:val="20"/>
          <w:szCs w:val="20"/>
        </w:rPr>
        <w:t xml:space="preserve">; </w:t>
      </w:r>
      <w:r w:rsidRPr="00766A06">
        <w:rPr>
          <w:rFonts w:ascii="Gulim" w:eastAsia="Gulim" w:hAnsi="Gulim"/>
          <w:sz w:val="20"/>
          <w:szCs w:val="20"/>
        </w:rPr>
        <w:t>Final draft</w:t>
      </w:r>
      <w:r w:rsidR="00766A06">
        <w:rPr>
          <w:rFonts w:ascii="Gulim" w:eastAsia="Gulim" w:hAnsi="Gulim"/>
          <w:sz w:val="20"/>
          <w:szCs w:val="20"/>
        </w:rPr>
        <w:t xml:space="preserve">, </w:t>
      </w:r>
      <w:r w:rsidRPr="00766A06">
        <w:rPr>
          <w:rFonts w:ascii="Gulim" w:eastAsia="Gulim" w:hAnsi="Gulim"/>
          <w:sz w:val="20"/>
          <w:szCs w:val="20"/>
        </w:rPr>
        <w:t>February 9</w:t>
      </w:r>
    </w:p>
    <w:p w14:paraId="587F0FBF" w14:textId="48B1F9F3" w:rsidR="0086322E" w:rsidRPr="00766A06" w:rsidRDefault="0086322E" w:rsidP="00766A06">
      <w:pPr>
        <w:pStyle w:val="ListParagraph"/>
        <w:numPr>
          <w:ilvl w:val="0"/>
          <w:numId w:val="20"/>
        </w:numPr>
        <w:rPr>
          <w:rFonts w:ascii="Gulim" w:eastAsia="Gulim" w:hAnsi="Gulim"/>
          <w:b/>
          <w:bCs/>
          <w:sz w:val="20"/>
          <w:szCs w:val="20"/>
        </w:rPr>
      </w:pPr>
      <w:r w:rsidRPr="0086322E">
        <w:rPr>
          <w:rFonts w:ascii="Gulim" w:eastAsia="Gulim" w:hAnsi="Gulim"/>
          <w:b/>
          <w:bCs/>
          <w:sz w:val="20"/>
          <w:szCs w:val="20"/>
        </w:rPr>
        <w:t>Op-Ed 2</w:t>
      </w:r>
      <w:r w:rsidR="00766A06">
        <w:rPr>
          <w:rFonts w:ascii="Gulim" w:eastAsia="Gulim" w:hAnsi="Gulim"/>
          <w:b/>
          <w:bCs/>
          <w:sz w:val="20"/>
          <w:szCs w:val="20"/>
        </w:rPr>
        <w:t xml:space="preserve">: </w:t>
      </w:r>
      <w:r w:rsidRPr="00766A06">
        <w:rPr>
          <w:rFonts w:ascii="Gulim" w:eastAsia="Gulim" w:hAnsi="Gulim"/>
          <w:sz w:val="20"/>
          <w:szCs w:val="20"/>
        </w:rPr>
        <w:t>Rough draft</w:t>
      </w:r>
      <w:r w:rsidR="00766A06">
        <w:rPr>
          <w:rFonts w:ascii="Gulim" w:eastAsia="Gulim" w:hAnsi="Gulim"/>
          <w:sz w:val="20"/>
          <w:szCs w:val="20"/>
        </w:rPr>
        <w:t>,</w:t>
      </w:r>
      <w:r w:rsidRPr="00766A06">
        <w:rPr>
          <w:rFonts w:ascii="Gulim" w:eastAsia="Gulim" w:hAnsi="Gulim"/>
          <w:sz w:val="20"/>
          <w:szCs w:val="20"/>
        </w:rPr>
        <w:t xml:space="preserve"> March 22</w:t>
      </w:r>
      <w:r w:rsidR="00766A06">
        <w:rPr>
          <w:rFonts w:ascii="Gulim" w:eastAsia="Gulim" w:hAnsi="Gulim"/>
          <w:sz w:val="20"/>
          <w:szCs w:val="20"/>
        </w:rPr>
        <w:t xml:space="preserve">; </w:t>
      </w:r>
      <w:r w:rsidRPr="00766A06">
        <w:rPr>
          <w:rFonts w:ascii="Gulim" w:eastAsia="Gulim" w:hAnsi="Gulim"/>
          <w:sz w:val="20"/>
          <w:szCs w:val="20"/>
        </w:rPr>
        <w:t>Final draft</w:t>
      </w:r>
      <w:r w:rsidR="00766A06">
        <w:rPr>
          <w:rFonts w:ascii="Gulim" w:eastAsia="Gulim" w:hAnsi="Gulim"/>
          <w:sz w:val="20"/>
          <w:szCs w:val="20"/>
        </w:rPr>
        <w:t>,</w:t>
      </w:r>
      <w:r w:rsidRPr="00766A06">
        <w:rPr>
          <w:rFonts w:ascii="Gulim" w:eastAsia="Gulim" w:hAnsi="Gulim"/>
          <w:sz w:val="20"/>
          <w:szCs w:val="20"/>
        </w:rPr>
        <w:t xml:space="preserve"> March 29</w:t>
      </w:r>
    </w:p>
    <w:p w14:paraId="1CB6AAD0" w14:textId="77777777" w:rsidR="0086322E" w:rsidRDefault="0086322E" w:rsidP="0086322E">
      <w:pPr>
        <w:pStyle w:val="ListParagraph"/>
        <w:numPr>
          <w:ilvl w:val="0"/>
          <w:numId w:val="20"/>
        </w:numPr>
        <w:rPr>
          <w:rFonts w:ascii="Gulim" w:eastAsia="Gulim" w:hAnsi="Gulim"/>
          <w:sz w:val="20"/>
          <w:szCs w:val="20"/>
        </w:rPr>
      </w:pPr>
      <w:r w:rsidRPr="0086322E">
        <w:rPr>
          <w:rFonts w:ascii="Gulim" w:eastAsia="Gulim" w:hAnsi="Gulim"/>
          <w:b/>
          <w:bCs/>
          <w:sz w:val="20"/>
          <w:szCs w:val="20"/>
        </w:rPr>
        <w:t>Midterm:</w:t>
      </w:r>
      <w:r w:rsidRPr="0086322E">
        <w:rPr>
          <w:rFonts w:ascii="Gulim" w:eastAsia="Gulim" w:hAnsi="Gulim"/>
          <w:sz w:val="20"/>
          <w:szCs w:val="20"/>
        </w:rPr>
        <w:t xml:space="preserve"> March 4</w:t>
      </w:r>
    </w:p>
    <w:p w14:paraId="62B62603" w14:textId="1F731343" w:rsidR="0086322E" w:rsidRPr="0086322E" w:rsidRDefault="0086322E" w:rsidP="0086322E">
      <w:pPr>
        <w:pStyle w:val="ListParagraph"/>
        <w:numPr>
          <w:ilvl w:val="0"/>
          <w:numId w:val="20"/>
        </w:numPr>
        <w:rPr>
          <w:rFonts w:ascii="Gulim" w:eastAsia="Gulim" w:hAnsi="Gulim"/>
          <w:sz w:val="20"/>
          <w:szCs w:val="20"/>
        </w:rPr>
      </w:pPr>
      <w:r w:rsidRPr="0086322E">
        <w:rPr>
          <w:rFonts w:ascii="Gulim" w:eastAsia="Gulim" w:hAnsi="Gulim"/>
          <w:b/>
          <w:bCs/>
          <w:sz w:val="20"/>
          <w:szCs w:val="20"/>
        </w:rPr>
        <w:t>Final Paper:</w:t>
      </w:r>
      <w:r w:rsidRPr="0086322E">
        <w:rPr>
          <w:rFonts w:ascii="Gulim" w:eastAsia="Gulim" w:hAnsi="Gulim"/>
          <w:sz w:val="20"/>
          <w:szCs w:val="20"/>
        </w:rPr>
        <w:t xml:space="preserve"> May 1</w:t>
      </w:r>
    </w:p>
    <w:p w14:paraId="0CB3A219" w14:textId="35F46F17" w:rsidR="00647639" w:rsidRPr="0086322E" w:rsidRDefault="0086322E" w:rsidP="00647639">
      <w:pPr>
        <w:pStyle w:val="NormalWeb"/>
        <w:rPr>
          <w:rFonts w:ascii="Gulim" w:eastAsia="Gulim" w:hAnsi="Gulim"/>
          <w:b/>
          <w:bCs/>
          <w:sz w:val="20"/>
          <w:szCs w:val="20"/>
        </w:rPr>
      </w:pPr>
      <w:r w:rsidRPr="0086322E">
        <w:rPr>
          <w:rStyle w:val="Emphasis"/>
          <w:rFonts w:ascii="Gulim" w:eastAsia="Gulim" w:hAnsi="Gulim"/>
          <w:b/>
          <w:bCs/>
          <w:i w:val="0"/>
          <w:iCs w:val="0"/>
          <w:sz w:val="20"/>
          <w:szCs w:val="20"/>
        </w:rPr>
        <w:t>Introduction</w:t>
      </w:r>
    </w:p>
    <w:p w14:paraId="60AD42E6" w14:textId="4BD7A0F4" w:rsidR="00235CD4" w:rsidRPr="00447C28" w:rsidRDefault="00647639" w:rsidP="00235CD4">
      <w:pPr>
        <w:numPr>
          <w:ilvl w:val="0"/>
          <w:numId w:val="5"/>
        </w:numPr>
        <w:spacing w:before="100" w:beforeAutospacing="1" w:after="100" w:afterAutospacing="1"/>
        <w:rPr>
          <w:rStyle w:val="Emphasis"/>
          <w:rFonts w:ascii="Gulim" w:eastAsia="Gulim" w:hAnsi="Gulim"/>
          <w:i w:val="0"/>
          <w:iCs w:val="0"/>
          <w:sz w:val="20"/>
          <w:szCs w:val="20"/>
        </w:rPr>
      </w:pPr>
      <w:r w:rsidRPr="0086322E">
        <w:rPr>
          <w:rStyle w:val="Strong"/>
          <w:rFonts w:ascii="Gulim" w:eastAsia="Gulim" w:hAnsi="Gulim"/>
          <w:sz w:val="20"/>
          <w:szCs w:val="20"/>
        </w:rPr>
        <w:t>Jan</w:t>
      </w:r>
      <w:r w:rsidR="0086322E">
        <w:rPr>
          <w:rStyle w:val="Strong"/>
          <w:rFonts w:ascii="Gulim" w:eastAsia="Gulim" w:hAnsi="Gulim"/>
          <w:sz w:val="20"/>
          <w:szCs w:val="20"/>
        </w:rPr>
        <w:t>uary</w:t>
      </w:r>
      <w:r w:rsidRPr="0086322E">
        <w:rPr>
          <w:rStyle w:val="Strong"/>
          <w:rFonts w:ascii="Gulim" w:eastAsia="Gulim" w:hAnsi="Gulim"/>
          <w:sz w:val="20"/>
          <w:szCs w:val="20"/>
        </w:rPr>
        <w:t xml:space="preserve"> </w:t>
      </w:r>
      <w:r w:rsidR="0086322E">
        <w:rPr>
          <w:rStyle w:val="Strong"/>
          <w:rFonts w:ascii="Gulim" w:eastAsia="Gulim" w:hAnsi="Gulim"/>
          <w:sz w:val="20"/>
          <w:szCs w:val="20"/>
        </w:rPr>
        <w:t>8</w:t>
      </w:r>
      <w:r w:rsidRPr="0086322E">
        <w:rPr>
          <w:rStyle w:val="Strong"/>
          <w:rFonts w:ascii="Gulim" w:eastAsia="Gulim" w:hAnsi="Gulim"/>
          <w:sz w:val="20"/>
          <w:szCs w:val="20"/>
        </w:rPr>
        <w:t>:</w:t>
      </w:r>
      <w:r w:rsidR="0086322E">
        <w:rPr>
          <w:rStyle w:val="Strong"/>
          <w:rFonts w:ascii="Gulim" w:eastAsia="Gulim" w:hAnsi="Gulim"/>
          <w:sz w:val="20"/>
          <w:szCs w:val="20"/>
        </w:rPr>
        <w:t xml:space="preserve"> </w:t>
      </w:r>
      <w:r w:rsidR="0086322E">
        <w:rPr>
          <w:rStyle w:val="Strong"/>
          <w:rFonts w:ascii="Gulim" w:eastAsia="Gulim" w:hAnsi="Gulim"/>
          <w:b w:val="0"/>
          <w:bCs w:val="0"/>
          <w:sz w:val="20"/>
          <w:szCs w:val="20"/>
        </w:rPr>
        <w:t>General introduction</w:t>
      </w:r>
    </w:p>
    <w:p w14:paraId="392D3C22" w14:textId="51327577" w:rsidR="00235CD4" w:rsidRPr="00235CD4" w:rsidRDefault="00235CD4" w:rsidP="00235CD4">
      <w:pPr>
        <w:pStyle w:val="NormalWeb"/>
        <w:rPr>
          <w:rFonts w:ascii="Gulim" w:eastAsia="Gulim" w:hAnsi="Gulim"/>
          <w:b/>
          <w:bCs/>
          <w:i/>
          <w:iCs/>
          <w:sz w:val="20"/>
          <w:szCs w:val="20"/>
        </w:rPr>
      </w:pPr>
      <w:r w:rsidRPr="0086322E">
        <w:rPr>
          <w:rStyle w:val="Emphasis"/>
          <w:rFonts w:ascii="Gulim" w:eastAsia="Gulim" w:hAnsi="Gulim"/>
          <w:b/>
          <w:bCs/>
          <w:i w:val="0"/>
          <w:iCs w:val="0"/>
          <w:sz w:val="20"/>
          <w:szCs w:val="20"/>
        </w:rPr>
        <w:t xml:space="preserve">Racial </w:t>
      </w:r>
      <w:r>
        <w:rPr>
          <w:rStyle w:val="Emphasis"/>
          <w:rFonts w:ascii="Gulim" w:eastAsia="Gulim" w:hAnsi="Gulim"/>
          <w:b/>
          <w:bCs/>
          <w:i w:val="0"/>
          <w:iCs w:val="0"/>
          <w:sz w:val="20"/>
          <w:szCs w:val="20"/>
        </w:rPr>
        <w:t>Theory</w:t>
      </w:r>
    </w:p>
    <w:p w14:paraId="59693C10" w14:textId="6C0DD889" w:rsidR="00647639" w:rsidRPr="0086322E" w:rsidRDefault="0086322E" w:rsidP="00647639">
      <w:pPr>
        <w:numPr>
          <w:ilvl w:val="0"/>
          <w:numId w:val="5"/>
        </w:numPr>
        <w:spacing w:before="100" w:beforeAutospacing="1" w:after="100" w:afterAutospacing="1"/>
        <w:rPr>
          <w:rFonts w:ascii="Gulim" w:eastAsia="Gulim" w:hAnsi="Gulim"/>
          <w:sz w:val="20"/>
          <w:szCs w:val="20"/>
        </w:rPr>
      </w:pPr>
      <w:r w:rsidRPr="0086322E">
        <w:rPr>
          <w:rStyle w:val="Strong"/>
          <w:rFonts w:ascii="Gulim" w:eastAsia="Gulim" w:hAnsi="Gulim"/>
          <w:sz w:val="20"/>
          <w:szCs w:val="20"/>
        </w:rPr>
        <w:t>Jan</w:t>
      </w:r>
      <w:r>
        <w:rPr>
          <w:rStyle w:val="Strong"/>
          <w:rFonts w:ascii="Gulim" w:eastAsia="Gulim" w:hAnsi="Gulim"/>
          <w:sz w:val="20"/>
          <w:szCs w:val="20"/>
        </w:rPr>
        <w:t>uary</w:t>
      </w:r>
      <w:r w:rsidR="00647639" w:rsidRPr="0086322E">
        <w:rPr>
          <w:rStyle w:val="Strong"/>
          <w:rFonts w:ascii="Gulim" w:eastAsia="Gulim" w:hAnsi="Gulim"/>
          <w:sz w:val="20"/>
          <w:szCs w:val="20"/>
        </w:rPr>
        <w:t xml:space="preserve"> 1</w:t>
      </w:r>
      <w:r>
        <w:rPr>
          <w:rStyle w:val="Strong"/>
          <w:rFonts w:ascii="Gulim" w:eastAsia="Gulim" w:hAnsi="Gulim"/>
          <w:sz w:val="20"/>
          <w:szCs w:val="20"/>
        </w:rPr>
        <w:t>0</w:t>
      </w:r>
      <w:r w:rsidR="00647639" w:rsidRPr="0086322E">
        <w:rPr>
          <w:rStyle w:val="Strong"/>
          <w:rFonts w:ascii="Gulim" w:eastAsia="Gulim" w:hAnsi="Gulim"/>
          <w:sz w:val="20"/>
          <w:szCs w:val="20"/>
        </w:rPr>
        <w:t>:</w:t>
      </w:r>
      <w:r w:rsidR="00647639" w:rsidRPr="0086322E">
        <w:rPr>
          <w:rFonts w:ascii="Gulim" w:eastAsia="Gulim" w:hAnsi="Gulim"/>
          <w:sz w:val="20"/>
          <w:szCs w:val="20"/>
        </w:rPr>
        <w:t xml:space="preserve"> </w:t>
      </w:r>
      <w:r>
        <w:rPr>
          <w:rFonts w:ascii="Gulim" w:eastAsia="Gulim" w:hAnsi="Gulim"/>
          <w:sz w:val="20"/>
          <w:szCs w:val="20"/>
        </w:rPr>
        <w:t>Racial formation</w:t>
      </w:r>
    </w:p>
    <w:p w14:paraId="2F3F1913" w14:textId="7FF4C129" w:rsidR="0086322E" w:rsidRDefault="00647639" w:rsidP="00647639">
      <w:pPr>
        <w:numPr>
          <w:ilvl w:val="1"/>
          <w:numId w:val="5"/>
        </w:numPr>
        <w:spacing w:before="100" w:beforeAutospacing="1" w:after="100" w:afterAutospacing="1"/>
        <w:rPr>
          <w:rFonts w:ascii="Gulim" w:eastAsia="Gulim" w:hAnsi="Gulim"/>
          <w:sz w:val="20"/>
          <w:szCs w:val="20"/>
        </w:rPr>
      </w:pPr>
      <w:r w:rsidRPr="0086322E">
        <w:rPr>
          <w:rFonts w:ascii="Gulim" w:eastAsia="Gulim" w:hAnsi="Gulim"/>
          <w:sz w:val="20"/>
          <w:szCs w:val="20"/>
        </w:rPr>
        <w:t xml:space="preserve">Omi, Michael, and Howard Winant. 1994. </w:t>
      </w:r>
      <w:r w:rsidR="0086322E">
        <w:rPr>
          <w:rFonts w:ascii="Gulim" w:eastAsia="Gulim" w:hAnsi="Gulim"/>
          <w:sz w:val="20"/>
          <w:szCs w:val="20"/>
        </w:rPr>
        <w:t>“</w:t>
      </w:r>
      <w:r w:rsidRPr="0086322E">
        <w:rPr>
          <w:rFonts w:ascii="Gulim" w:eastAsia="Gulim" w:hAnsi="Gulim"/>
          <w:sz w:val="20"/>
          <w:szCs w:val="20"/>
        </w:rPr>
        <w:t>Introduction</w:t>
      </w:r>
      <w:r w:rsidR="0086322E">
        <w:rPr>
          <w:rFonts w:ascii="Gulim" w:eastAsia="Gulim" w:hAnsi="Gulim"/>
          <w:sz w:val="20"/>
          <w:szCs w:val="20"/>
        </w:rPr>
        <w:t>”</w:t>
      </w:r>
      <w:r w:rsidR="0086322E" w:rsidRPr="0086322E">
        <w:rPr>
          <w:rFonts w:ascii="Gulim" w:eastAsia="Gulim" w:hAnsi="Gulim"/>
          <w:sz w:val="20"/>
          <w:szCs w:val="20"/>
        </w:rPr>
        <w:t xml:space="preserve"> </w:t>
      </w:r>
      <w:r w:rsidR="0086322E">
        <w:rPr>
          <w:rFonts w:ascii="Gulim" w:eastAsia="Gulim" w:hAnsi="Gulim"/>
          <w:sz w:val="20"/>
          <w:szCs w:val="20"/>
        </w:rPr>
        <w:t>i</w:t>
      </w:r>
      <w:r w:rsidR="0086322E" w:rsidRPr="0086322E">
        <w:rPr>
          <w:rFonts w:ascii="Gulim" w:eastAsia="Gulim" w:hAnsi="Gulim"/>
          <w:sz w:val="20"/>
          <w:szCs w:val="20"/>
        </w:rPr>
        <w:t xml:space="preserve">n </w:t>
      </w:r>
      <w:r w:rsidR="0086322E" w:rsidRPr="0086322E">
        <w:rPr>
          <w:rStyle w:val="Emphasis"/>
          <w:rFonts w:ascii="Gulim" w:eastAsia="Gulim" w:hAnsi="Gulim"/>
          <w:sz w:val="20"/>
          <w:szCs w:val="20"/>
        </w:rPr>
        <w:t>Racial Formation in the United States From the 1960s to the 1990s</w:t>
      </w:r>
      <w:r w:rsidR="0086322E" w:rsidRPr="0086322E">
        <w:rPr>
          <w:rFonts w:ascii="Gulim" w:eastAsia="Gulim" w:hAnsi="Gulim"/>
          <w:sz w:val="20"/>
          <w:szCs w:val="20"/>
        </w:rPr>
        <w:t>.</w:t>
      </w:r>
    </w:p>
    <w:p w14:paraId="35322979" w14:textId="5937F398" w:rsidR="00647639" w:rsidRPr="0086322E" w:rsidRDefault="0086322E" w:rsidP="00647639">
      <w:pPr>
        <w:numPr>
          <w:ilvl w:val="1"/>
          <w:numId w:val="5"/>
        </w:numPr>
        <w:spacing w:before="100" w:beforeAutospacing="1" w:after="100" w:afterAutospacing="1"/>
        <w:rPr>
          <w:rFonts w:ascii="Gulim" w:eastAsia="Gulim" w:hAnsi="Gulim"/>
          <w:sz w:val="20"/>
          <w:szCs w:val="20"/>
        </w:rPr>
      </w:pPr>
      <w:r w:rsidRPr="0086322E">
        <w:rPr>
          <w:rFonts w:ascii="Gulim" w:eastAsia="Gulim" w:hAnsi="Gulim"/>
          <w:sz w:val="20"/>
          <w:szCs w:val="20"/>
        </w:rPr>
        <w:t xml:space="preserve">Omi, Michael, and Howard Winant. 1994. </w:t>
      </w:r>
      <w:r>
        <w:rPr>
          <w:rFonts w:ascii="Gulim" w:eastAsia="Gulim" w:hAnsi="Gulim"/>
          <w:sz w:val="20"/>
          <w:szCs w:val="20"/>
        </w:rPr>
        <w:t>“Chapter 4: Racial Formation” i</w:t>
      </w:r>
      <w:r w:rsidR="00647639" w:rsidRPr="0086322E">
        <w:rPr>
          <w:rFonts w:ascii="Gulim" w:eastAsia="Gulim" w:hAnsi="Gulim"/>
          <w:sz w:val="20"/>
          <w:szCs w:val="20"/>
        </w:rPr>
        <w:t xml:space="preserve">n </w:t>
      </w:r>
      <w:r w:rsidR="00647639" w:rsidRPr="0086322E">
        <w:rPr>
          <w:rStyle w:val="Emphasis"/>
          <w:rFonts w:ascii="Gulim" w:eastAsia="Gulim" w:hAnsi="Gulim"/>
          <w:sz w:val="20"/>
          <w:szCs w:val="20"/>
        </w:rPr>
        <w:t>Racial Formation in the United States From the 1960s to the 1990s</w:t>
      </w:r>
      <w:r w:rsidR="00647639" w:rsidRPr="0086322E">
        <w:rPr>
          <w:rFonts w:ascii="Gulim" w:eastAsia="Gulim" w:hAnsi="Gulim"/>
          <w:sz w:val="20"/>
          <w:szCs w:val="20"/>
        </w:rPr>
        <w:t>.</w:t>
      </w:r>
    </w:p>
    <w:p w14:paraId="606DE3DE" w14:textId="77777777" w:rsidR="00647639" w:rsidRPr="0086322E" w:rsidRDefault="00647639" w:rsidP="0086322E">
      <w:pPr>
        <w:numPr>
          <w:ilvl w:val="1"/>
          <w:numId w:val="5"/>
        </w:numPr>
        <w:spacing w:before="100" w:beforeAutospacing="1" w:after="100" w:afterAutospacing="1"/>
        <w:rPr>
          <w:rFonts w:ascii="Gulim" w:eastAsia="Gulim" w:hAnsi="Gulim"/>
          <w:sz w:val="20"/>
          <w:szCs w:val="20"/>
        </w:rPr>
      </w:pPr>
      <w:r w:rsidRPr="0086322E">
        <w:rPr>
          <w:rStyle w:val="Emphasis"/>
          <w:rFonts w:ascii="Gulim" w:eastAsia="Gulim" w:hAnsi="Gulim"/>
          <w:sz w:val="20"/>
          <w:szCs w:val="20"/>
        </w:rPr>
        <w:t>Optional Reading:</w:t>
      </w:r>
      <w:r w:rsidRPr="0086322E">
        <w:rPr>
          <w:rFonts w:ascii="Gulim" w:eastAsia="Gulim" w:hAnsi="Gulim"/>
          <w:sz w:val="20"/>
          <w:szCs w:val="20"/>
        </w:rPr>
        <w:t xml:space="preserve"> </w:t>
      </w:r>
    </w:p>
    <w:p w14:paraId="72CB9E7A" w14:textId="77777777" w:rsidR="00647639" w:rsidRPr="0086322E" w:rsidRDefault="00647639" w:rsidP="0086322E">
      <w:pPr>
        <w:numPr>
          <w:ilvl w:val="2"/>
          <w:numId w:val="5"/>
        </w:numPr>
        <w:spacing w:before="100" w:beforeAutospacing="1" w:after="100" w:afterAutospacing="1"/>
        <w:rPr>
          <w:rFonts w:ascii="Gulim" w:eastAsia="Gulim" w:hAnsi="Gulim"/>
          <w:sz w:val="20"/>
          <w:szCs w:val="20"/>
        </w:rPr>
      </w:pPr>
      <w:r w:rsidRPr="0086322E">
        <w:rPr>
          <w:rFonts w:ascii="Gulim" w:eastAsia="Gulim" w:hAnsi="Gulim"/>
          <w:sz w:val="20"/>
          <w:szCs w:val="20"/>
        </w:rPr>
        <w:t xml:space="preserve">Feagin, Joe, and Sean Elias. “Rethinking Racial Formation Theory: A Systemic Critique.” </w:t>
      </w:r>
      <w:r w:rsidRPr="0086322E">
        <w:rPr>
          <w:rStyle w:val="Emphasis"/>
          <w:rFonts w:ascii="Gulim" w:eastAsia="Gulim" w:hAnsi="Gulim"/>
          <w:sz w:val="20"/>
          <w:szCs w:val="20"/>
        </w:rPr>
        <w:t>Ethnic and Racial Studies</w:t>
      </w:r>
      <w:r w:rsidRPr="0086322E">
        <w:rPr>
          <w:rFonts w:ascii="Gulim" w:eastAsia="Gulim" w:hAnsi="Gulim"/>
          <w:sz w:val="20"/>
          <w:szCs w:val="20"/>
        </w:rPr>
        <w:t>.</w:t>
      </w:r>
    </w:p>
    <w:p w14:paraId="2E66AFBC" w14:textId="77777777" w:rsidR="00E15049" w:rsidRDefault="00647639" w:rsidP="00E15049">
      <w:pPr>
        <w:numPr>
          <w:ilvl w:val="2"/>
          <w:numId w:val="5"/>
        </w:numPr>
        <w:spacing w:before="100" w:beforeAutospacing="1" w:after="100" w:afterAutospacing="1"/>
        <w:rPr>
          <w:rFonts w:ascii="Gulim" w:eastAsia="Gulim" w:hAnsi="Gulim"/>
          <w:sz w:val="20"/>
          <w:szCs w:val="20"/>
        </w:rPr>
      </w:pPr>
      <w:r w:rsidRPr="0086322E">
        <w:rPr>
          <w:rFonts w:ascii="Gulim" w:eastAsia="Gulim" w:hAnsi="Gulim"/>
          <w:sz w:val="20"/>
          <w:szCs w:val="20"/>
        </w:rPr>
        <w:t xml:space="preserve">Omi, Michael, and Howard Winant. 2013. “Resistance is </w:t>
      </w:r>
      <w:proofErr w:type="gramStart"/>
      <w:r w:rsidRPr="0086322E">
        <w:rPr>
          <w:rFonts w:ascii="Gulim" w:eastAsia="Gulim" w:hAnsi="Gulim"/>
          <w:sz w:val="20"/>
          <w:szCs w:val="20"/>
        </w:rPr>
        <w:t>Futile?:</w:t>
      </w:r>
      <w:proofErr w:type="gramEnd"/>
      <w:r w:rsidRPr="0086322E">
        <w:rPr>
          <w:rFonts w:ascii="Gulim" w:eastAsia="Gulim" w:hAnsi="Gulim"/>
          <w:sz w:val="20"/>
          <w:szCs w:val="20"/>
        </w:rPr>
        <w:t xml:space="preserve"> A Response to Feagin and Elias.” </w:t>
      </w:r>
      <w:r w:rsidRPr="0086322E">
        <w:rPr>
          <w:rStyle w:val="Emphasis"/>
          <w:rFonts w:ascii="Gulim" w:eastAsia="Gulim" w:hAnsi="Gulim"/>
          <w:sz w:val="20"/>
          <w:szCs w:val="20"/>
        </w:rPr>
        <w:t>Ethnic and Racial Studies</w:t>
      </w:r>
      <w:r w:rsidRPr="0086322E">
        <w:rPr>
          <w:rFonts w:ascii="Gulim" w:eastAsia="Gulim" w:hAnsi="Gulim"/>
          <w:sz w:val="20"/>
          <w:szCs w:val="20"/>
        </w:rPr>
        <w:t>.</w:t>
      </w:r>
    </w:p>
    <w:p w14:paraId="0481C0AD" w14:textId="77777777" w:rsidR="00E15049" w:rsidRDefault="0086322E" w:rsidP="00E15049">
      <w:pPr>
        <w:numPr>
          <w:ilvl w:val="0"/>
          <w:numId w:val="5"/>
        </w:numPr>
        <w:spacing w:before="100" w:beforeAutospacing="1" w:after="100" w:afterAutospacing="1"/>
        <w:rPr>
          <w:rFonts w:ascii="Gulim" w:eastAsia="Gulim" w:hAnsi="Gulim"/>
          <w:sz w:val="20"/>
          <w:szCs w:val="20"/>
        </w:rPr>
      </w:pPr>
      <w:r w:rsidRPr="00E15049">
        <w:rPr>
          <w:rStyle w:val="Strong"/>
          <w:rFonts w:ascii="Gulim" w:eastAsia="Gulim" w:hAnsi="Gulim"/>
          <w:sz w:val="20"/>
          <w:szCs w:val="20"/>
        </w:rPr>
        <w:t>January</w:t>
      </w:r>
      <w:r w:rsidR="00647639" w:rsidRPr="00E15049">
        <w:rPr>
          <w:rStyle w:val="Strong"/>
          <w:rFonts w:ascii="Gulim" w:eastAsia="Gulim" w:hAnsi="Gulim"/>
          <w:sz w:val="20"/>
          <w:szCs w:val="20"/>
        </w:rPr>
        <w:t xml:space="preserve"> 1</w:t>
      </w:r>
      <w:r w:rsidRPr="00E15049">
        <w:rPr>
          <w:rStyle w:val="Strong"/>
          <w:rFonts w:ascii="Gulim" w:eastAsia="Gulim" w:hAnsi="Gulim"/>
          <w:sz w:val="20"/>
          <w:szCs w:val="20"/>
        </w:rPr>
        <w:t xml:space="preserve">7: </w:t>
      </w:r>
      <w:r w:rsidRPr="00E15049">
        <w:rPr>
          <w:rStyle w:val="Strong"/>
          <w:rFonts w:ascii="Gulim" w:eastAsia="Gulim" w:hAnsi="Gulim"/>
          <w:b w:val="0"/>
          <w:bCs w:val="0"/>
          <w:sz w:val="20"/>
          <w:szCs w:val="20"/>
        </w:rPr>
        <w:t>Rac</w:t>
      </w:r>
      <w:r w:rsidR="00235CD4" w:rsidRPr="00E15049">
        <w:rPr>
          <w:rStyle w:val="Strong"/>
          <w:rFonts w:ascii="Gulim" w:eastAsia="Gulim" w:hAnsi="Gulim"/>
          <w:b w:val="0"/>
          <w:bCs w:val="0"/>
          <w:sz w:val="20"/>
          <w:szCs w:val="20"/>
        </w:rPr>
        <w:t xml:space="preserve">e as </w:t>
      </w:r>
      <w:r w:rsidRPr="00E15049">
        <w:rPr>
          <w:rStyle w:val="Strong"/>
          <w:rFonts w:ascii="Gulim" w:eastAsia="Gulim" w:hAnsi="Gulim"/>
          <w:b w:val="0"/>
          <w:bCs w:val="0"/>
          <w:sz w:val="20"/>
          <w:szCs w:val="20"/>
        </w:rPr>
        <w:t xml:space="preserve">social structure </w:t>
      </w:r>
      <w:r w:rsidRPr="00E15049">
        <w:rPr>
          <w:rStyle w:val="Strong"/>
          <w:rFonts w:ascii="Gulim" w:eastAsia="Gulim" w:hAnsi="Gulim"/>
          <w:sz w:val="20"/>
          <w:szCs w:val="20"/>
        </w:rPr>
        <w:t>(MEMO DUE)</w:t>
      </w:r>
    </w:p>
    <w:p w14:paraId="5CB2C549" w14:textId="722FE3A5" w:rsidR="00E15049" w:rsidRDefault="0086322E" w:rsidP="00E15049">
      <w:pPr>
        <w:numPr>
          <w:ilvl w:val="1"/>
          <w:numId w:val="5"/>
        </w:numPr>
        <w:spacing w:before="100" w:beforeAutospacing="1" w:after="100" w:afterAutospacing="1"/>
        <w:rPr>
          <w:rFonts w:ascii="Gulim" w:eastAsia="Gulim" w:hAnsi="Gulim"/>
          <w:sz w:val="20"/>
          <w:szCs w:val="20"/>
        </w:rPr>
      </w:pPr>
      <w:r w:rsidRPr="00E15049">
        <w:rPr>
          <w:rFonts w:ascii="Gulim" w:eastAsia="Gulim" w:hAnsi="Gulim"/>
          <w:sz w:val="20"/>
          <w:szCs w:val="20"/>
        </w:rPr>
        <w:t xml:space="preserve">Bonilla-Silva, Eduardo. 2022. “The Strange Enigma of Race in Contemporary America.” Chapter 1 in </w:t>
      </w:r>
      <w:r w:rsidRPr="00E15049">
        <w:rPr>
          <w:rFonts w:ascii="Gulim" w:eastAsia="Gulim" w:hAnsi="Gulim"/>
          <w:i/>
          <w:iCs/>
          <w:sz w:val="20"/>
          <w:szCs w:val="20"/>
        </w:rPr>
        <w:t>Racism Without Racists: Color-Blind Racism and the Persistence of Racial Inequality in America</w:t>
      </w:r>
      <w:r w:rsidRPr="00E15049">
        <w:rPr>
          <w:rFonts w:ascii="Gulim" w:eastAsia="Gulim" w:hAnsi="Gulim"/>
          <w:sz w:val="20"/>
          <w:szCs w:val="20"/>
        </w:rPr>
        <w:t xml:space="preserve">. </w:t>
      </w:r>
      <w:r w:rsidRPr="00E15049">
        <w:rPr>
          <w:rFonts w:ascii="Gulim" w:eastAsia="Gulim" w:hAnsi="Gulim"/>
          <w:b/>
          <w:bCs/>
          <w:sz w:val="20"/>
          <w:szCs w:val="20"/>
        </w:rPr>
        <w:t>Pp.</w:t>
      </w:r>
      <w:r w:rsidR="009D2FAE" w:rsidRPr="00E15049">
        <w:rPr>
          <w:rFonts w:ascii="Gulim" w:eastAsia="Gulim" w:hAnsi="Gulim"/>
          <w:b/>
          <w:bCs/>
          <w:sz w:val="20"/>
          <w:szCs w:val="20"/>
        </w:rPr>
        <w:t>8</w:t>
      </w:r>
      <w:r w:rsidRPr="00E15049">
        <w:rPr>
          <w:rFonts w:ascii="Gulim" w:eastAsia="Gulim" w:hAnsi="Gulim"/>
          <w:b/>
          <w:bCs/>
          <w:sz w:val="20"/>
          <w:szCs w:val="20"/>
        </w:rPr>
        <w:t>-1</w:t>
      </w:r>
      <w:r w:rsidR="00D878A9" w:rsidRPr="00E15049">
        <w:rPr>
          <w:rFonts w:ascii="Gulim" w:eastAsia="Gulim" w:hAnsi="Gulim"/>
          <w:b/>
          <w:bCs/>
          <w:sz w:val="20"/>
          <w:szCs w:val="20"/>
        </w:rPr>
        <w:t>1</w:t>
      </w:r>
      <w:r w:rsidR="006153AD">
        <w:rPr>
          <w:rFonts w:ascii="Gulim" w:eastAsia="Gulim" w:hAnsi="Gulim"/>
          <w:b/>
          <w:bCs/>
          <w:sz w:val="20"/>
          <w:szCs w:val="20"/>
        </w:rPr>
        <w:t xml:space="preserve"> (section titled “Key Terms”)</w:t>
      </w:r>
    </w:p>
    <w:p w14:paraId="45CFF3EC" w14:textId="77777777" w:rsidR="00E15049" w:rsidRDefault="0086322E" w:rsidP="00E15049">
      <w:pPr>
        <w:numPr>
          <w:ilvl w:val="1"/>
          <w:numId w:val="5"/>
        </w:numPr>
        <w:spacing w:before="100" w:beforeAutospacing="1" w:after="100" w:afterAutospacing="1"/>
        <w:rPr>
          <w:rFonts w:ascii="Gulim" w:eastAsia="Gulim" w:hAnsi="Gulim"/>
          <w:sz w:val="20"/>
          <w:szCs w:val="20"/>
        </w:rPr>
      </w:pPr>
      <w:r w:rsidRPr="00E15049">
        <w:rPr>
          <w:rFonts w:ascii="Gulim" w:eastAsia="Gulim" w:hAnsi="Gulim"/>
          <w:sz w:val="20"/>
          <w:szCs w:val="20"/>
        </w:rPr>
        <w:t xml:space="preserve">Bonilla-Silva, Eduardo. 2022. “What Is Systemic Racism? Coming to Terms with How Racism Shapes ‘All’ Whites (and non-Whites).” Chapter 2 in </w:t>
      </w:r>
      <w:r w:rsidRPr="00E15049">
        <w:rPr>
          <w:rFonts w:ascii="Gulim" w:eastAsia="Gulim" w:hAnsi="Gulim"/>
          <w:i/>
          <w:iCs/>
          <w:sz w:val="20"/>
          <w:szCs w:val="20"/>
        </w:rPr>
        <w:t>Racism Without Racists: Color-Blind Racism and the Persistence of Racial Inequality in America</w:t>
      </w:r>
      <w:r w:rsidRPr="00E15049">
        <w:rPr>
          <w:rFonts w:ascii="Gulim" w:eastAsia="Gulim" w:hAnsi="Gulim"/>
          <w:sz w:val="20"/>
          <w:szCs w:val="20"/>
        </w:rPr>
        <w:t>.</w:t>
      </w:r>
    </w:p>
    <w:p w14:paraId="5B726A11" w14:textId="77777777" w:rsidR="00E15049" w:rsidRDefault="007269A4" w:rsidP="00E15049">
      <w:pPr>
        <w:numPr>
          <w:ilvl w:val="1"/>
          <w:numId w:val="5"/>
        </w:numPr>
        <w:spacing w:before="100" w:beforeAutospacing="1" w:after="100" w:afterAutospacing="1"/>
        <w:rPr>
          <w:rFonts w:ascii="Gulim" w:eastAsia="Gulim" w:hAnsi="Gulim"/>
          <w:sz w:val="20"/>
          <w:szCs w:val="20"/>
        </w:rPr>
      </w:pPr>
      <w:r w:rsidRPr="00E15049">
        <w:rPr>
          <w:rFonts w:ascii="Gulim" w:eastAsia="Gulim" w:hAnsi="Gulim"/>
          <w:sz w:val="20"/>
          <w:szCs w:val="20"/>
        </w:rPr>
        <w:t xml:space="preserve">“Color-Blind Racism: Toward an Analysis of White Racial Ideology.” Chapter 5 In Bonilla-Silva, Eduardo. 2001. </w:t>
      </w:r>
      <w:r w:rsidRPr="00E15049">
        <w:rPr>
          <w:rStyle w:val="Emphasis"/>
          <w:rFonts w:ascii="Gulim" w:eastAsia="Gulim" w:hAnsi="Gulim"/>
          <w:sz w:val="20"/>
          <w:szCs w:val="20"/>
        </w:rPr>
        <w:t>White Supremacy and Racism in a Post-Civil Rights Era.</w:t>
      </w:r>
    </w:p>
    <w:p w14:paraId="70A406B1" w14:textId="762CF613" w:rsidR="00647639" w:rsidRDefault="0086322E" w:rsidP="00E15049">
      <w:pPr>
        <w:numPr>
          <w:ilvl w:val="0"/>
          <w:numId w:val="5"/>
        </w:numPr>
        <w:spacing w:before="100" w:beforeAutospacing="1" w:after="100" w:afterAutospacing="1"/>
        <w:rPr>
          <w:rStyle w:val="Strong"/>
          <w:rFonts w:ascii="Gulim" w:eastAsia="Gulim" w:hAnsi="Gulim"/>
          <w:b w:val="0"/>
          <w:bCs w:val="0"/>
          <w:sz w:val="20"/>
          <w:szCs w:val="20"/>
        </w:rPr>
      </w:pPr>
      <w:r w:rsidRPr="00E15049">
        <w:rPr>
          <w:rStyle w:val="Strong"/>
          <w:rFonts w:ascii="Gulim" w:eastAsia="Gulim" w:hAnsi="Gulim"/>
          <w:sz w:val="20"/>
          <w:szCs w:val="20"/>
        </w:rPr>
        <w:t>January</w:t>
      </w:r>
      <w:r w:rsidR="00647639" w:rsidRPr="00E15049">
        <w:rPr>
          <w:rStyle w:val="Strong"/>
          <w:rFonts w:ascii="Gulim" w:eastAsia="Gulim" w:hAnsi="Gulim"/>
          <w:sz w:val="20"/>
          <w:szCs w:val="20"/>
        </w:rPr>
        <w:t xml:space="preserve"> </w:t>
      </w:r>
      <w:r w:rsidRPr="00E15049">
        <w:rPr>
          <w:rStyle w:val="Strong"/>
          <w:rFonts w:ascii="Gulim" w:eastAsia="Gulim" w:hAnsi="Gulim"/>
          <w:sz w:val="20"/>
          <w:szCs w:val="20"/>
        </w:rPr>
        <w:t>22</w:t>
      </w:r>
      <w:r w:rsidR="00647639" w:rsidRPr="00E15049">
        <w:rPr>
          <w:rStyle w:val="Strong"/>
          <w:rFonts w:ascii="Gulim" w:eastAsia="Gulim" w:hAnsi="Gulim"/>
          <w:sz w:val="20"/>
          <w:szCs w:val="20"/>
        </w:rPr>
        <w:t xml:space="preserve">: </w:t>
      </w:r>
      <w:r w:rsidR="00063147">
        <w:rPr>
          <w:rStyle w:val="Strong"/>
          <w:rFonts w:ascii="Gulim" w:eastAsia="Gulim" w:hAnsi="Gulim"/>
          <w:b w:val="0"/>
          <w:bCs w:val="0"/>
          <w:sz w:val="20"/>
          <w:szCs w:val="20"/>
        </w:rPr>
        <w:t>Stratification theory</w:t>
      </w:r>
    </w:p>
    <w:p w14:paraId="22199D1F" w14:textId="1F0D8D36" w:rsidR="00616D05" w:rsidRPr="003337D3" w:rsidRDefault="003337D3" w:rsidP="003337D3">
      <w:pPr>
        <w:numPr>
          <w:ilvl w:val="1"/>
          <w:numId w:val="5"/>
        </w:numPr>
        <w:spacing w:before="100" w:beforeAutospacing="1" w:after="100" w:afterAutospacing="1"/>
        <w:rPr>
          <w:rStyle w:val="Strong"/>
          <w:rFonts w:ascii="Gulim" w:eastAsia="Gulim" w:hAnsi="Gulim"/>
          <w:b w:val="0"/>
          <w:bCs w:val="0"/>
          <w:sz w:val="20"/>
          <w:szCs w:val="20"/>
        </w:rPr>
      </w:pPr>
      <w:r>
        <w:rPr>
          <w:rStyle w:val="Strong"/>
          <w:rFonts w:ascii="Gulim" w:eastAsia="Gulim" w:hAnsi="Gulim"/>
          <w:b w:val="0"/>
          <w:bCs w:val="0"/>
          <w:sz w:val="20"/>
          <w:szCs w:val="20"/>
        </w:rPr>
        <w:t xml:space="preserve">Wilson, William Julius. 2011. “The Declining Significance of Race.” In </w:t>
      </w:r>
      <w:r>
        <w:rPr>
          <w:rStyle w:val="Strong"/>
          <w:rFonts w:ascii="Gulim" w:eastAsia="Gulim" w:hAnsi="Gulim"/>
          <w:b w:val="0"/>
          <w:bCs w:val="0"/>
          <w:i/>
          <w:iCs/>
          <w:sz w:val="20"/>
          <w:szCs w:val="20"/>
        </w:rPr>
        <w:t>The Inequality Reader</w:t>
      </w:r>
      <w:r>
        <w:rPr>
          <w:rStyle w:val="Strong"/>
          <w:rFonts w:ascii="Gulim" w:eastAsia="Gulim" w:hAnsi="Gulim"/>
          <w:b w:val="0"/>
          <w:bCs w:val="0"/>
          <w:sz w:val="20"/>
          <w:szCs w:val="20"/>
        </w:rPr>
        <w:t xml:space="preserve"> edited by D. </w:t>
      </w:r>
      <w:proofErr w:type="spellStart"/>
      <w:r>
        <w:rPr>
          <w:rStyle w:val="Strong"/>
          <w:rFonts w:ascii="Gulim" w:eastAsia="Gulim" w:hAnsi="Gulim"/>
          <w:b w:val="0"/>
          <w:bCs w:val="0"/>
          <w:sz w:val="20"/>
          <w:szCs w:val="20"/>
        </w:rPr>
        <w:t>Grusky</w:t>
      </w:r>
      <w:proofErr w:type="spellEnd"/>
      <w:r>
        <w:rPr>
          <w:rStyle w:val="Strong"/>
          <w:rFonts w:ascii="Gulim" w:eastAsia="Gulim" w:hAnsi="Gulim"/>
          <w:b w:val="0"/>
          <w:bCs w:val="0"/>
          <w:sz w:val="20"/>
          <w:szCs w:val="20"/>
        </w:rPr>
        <w:t xml:space="preserve"> and S. </w:t>
      </w:r>
      <w:proofErr w:type="spellStart"/>
      <w:r>
        <w:rPr>
          <w:rStyle w:val="Strong"/>
          <w:rFonts w:ascii="Gulim" w:eastAsia="Gulim" w:hAnsi="Gulim"/>
          <w:b w:val="0"/>
          <w:bCs w:val="0"/>
          <w:sz w:val="20"/>
          <w:szCs w:val="20"/>
        </w:rPr>
        <w:t>Szelényi</w:t>
      </w:r>
      <w:proofErr w:type="spellEnd"/>
      <w:r>
        <w:rPr>
          <w:rStyle w:val="Strong"/>
          <w:rFonts w:ascii="Gulim" w:eastAsia="Gulim" w:hAnsi="Gulim"/>
          <w:b w:val="0"/>
          <w:bCs w:val="0"/>
          <w:sz w:val="20"/>
          <w:szCs w:val="20"/>
        </w:rPr>
        <w:t>.</w:t>
      </w:r>
    </w:p>
    <w:p w14:paraId="4BAD6901" w14:textId="77777777" w:rsidR="00616D05" w:rsidRDefault="00616D05" w:rsidP="00616D05">
      <w:pPr>
        <w:numPr>
          <w:ilvl w:val="1"/>
          <w:numId w:val="5"/>
        </w:numPr>
        <w:spacing w:before="100" w:beforeAutospacing="1" w:after="100" w:afterAutospacing="1"/>
        <w:rPr>
          <w:rStyle w:val="Strong"/>
          <w:rFonts w:ascii="Gulim" w:eastAsia="Gulim" w:hAnsi="Gulim"/>
          <w:b w:val="0"/>
          <w:bCs w:val="0"/>
          <w:sz w:val="20"/>
          <w:szCs w:val="20"/>
        </w:rPr>
      </w:pPr>
      <w:r>
        <w:rPr>
          <w:rStyle w:val="Strong"/>
          <w:rFonts w:ascii="Gulim" w:eastAsia="Gulim" w:hAnsi="Gulim"/>
          <w:b w:val="0"/>
          <w:bCs w:val="0"/>
          <w:sz w:val="20"/>
          <w:szCs w:val="20"/>
        </w:rPr>
        <w:t xml:space="preserve">Wilson, William Julius. 2011. “Jobless Poverty: A New Form of Social Dislocation in the Inner-City Ghetto.” In </w:t>
      </w:r>
      <w:r>
        <w:rPr>
          <w:rStyle w:val="Strong"/>
          <w:rFonts w:ascii="Gulim" w:eastAsia="Gulim" w:hAnsi="Gulim"/>
          <w:b w:val="0"/>
          <w:bCs w:val="0"/>
          <w:i/>
          <w:iCs/>
          <w:sz w:val="20"/>
          <w:szCs w:val="20"/>
        </w:rPr>
        <w:t>The Inequality Reader</w:t>
      </w:r>
      <w:r>
        <w:rPr>
          <w:rStyle w:val="Strong"/>
          <w:rFonts w:ascii="Gulim" w:eastAsia="Gulim" w:hAnsi="Gulim"/>
          <w:b w:val="0"/>
          <w:bCs w:val="0"/>
          <w:sz w:val="20"/>
          <w:szCs w:val="20"/>
        </w:rPr>
        <w:t xml:space="preserve"> edited by D. </w:t>
      </w:r>
      <w:proofErr w:type="spellStart"/>
      <w:r>
        <w:rPr>
          <w:rStyle w:val="Strong"/>
          <w:rFonts w:ascii="Gulim" w:eastAsia="Gulim" w:hAnsi="Gulim"/>
          <w:b w:val="0"/>
          <w:bCs w:val="0"/>
          <w:sz w:val="20"/>
          <w:szCs w:val="20"/>
        </w:rPr>
        <w:t>Grusky</w:t>
      </w:r>
      <w:proofErr w:type="spellEnd"/>
      <w:r>
        <w:rPr>
          <w:rStyle w:val="Strong"/>
          <w:rFonts w:ascii="Gulim" w:eastAsia="Gulim" w:hAnsi="Gulim"/>
          <w:b w:val="0"/>
          <w:bCs w:val="0"/>
          <w:sz w:val="20"/>
          <w:szCs w:val="20"/>
        </w:rPr>
        <w:t xml:space="preserve"> and S. </w:t>
      </w:r>
      <w:proofErr w:type="spellStart"/>
      <w:r>
        <w:rPr>
          <w:rStyle w:val="Strong"/>
          <w:rFonts w:ascii="Gulim" w:eastAsia="Gulim" w:hAnsi="Gulim"/>
          <w:b w:val="0"/>
          <w:bCs w:val="0"/>
          <w:sz w:val="20"/>
          <w:szCs w:val="20"/>
        </w:rPr>
        <w:t>Szelényi</w:t>
      </w:r>
      <w:proofErr w:type="spellEnd"/>
      <w:r>
        <w:rPr>
          <w:rStyle w:val="Strong"/>
          <w:rFonts w:ascii="Gulim" w:eastAsia="Gulim" w:hAnsi="Gulim"/>
          <w:b w:val="0"/>
          <w:bCs w:val="0"/>
          <w:sz w:val="20"/>
          <w:szCs w:val="20"/>
        </w:rPr>
        <w:t>.</w:t>
      </w:r>
    </w:p>
    <w:p w14:paraId="77948CC7" w14:textId="5B402B74" w:rsidR="00647639" w:rsidRPr="0086322E" w:rsidRDefault="00647639" w:rsidP="00647639">
      <w:pPr>
        <w:pStyle w:val="NormalWeb"/>
        <w:rPr>
          <w:rFonts w:ascii="Gulim" w:eastAsia="Gulim" w:hAnsi="Gulim"/>
          <w:b/>
          <w:bCs/>
          <w:i/>
          <w:iCs/>
          <w:sz w:val="20"/>
          <w:szCs w:val="20"/>
        </w:rPr>
      </w:pPr>
      <w:r w:rsidRPr="0086322E">
        <w:rPr>
          <w:rStyle w:val="Emphasis"/>
          <w:rFonts w:ascii="Gulim" w:eastAsia="Gulim" w:hAnsi="Gulim"/>
          <w:b/>
          <w:bCs/>
          <w:i w:val="0"/>
          <w:iCs w:val="0"/>
          <w:sz w:val="20"/>
          <w:szCs w:val="20"/>
        </w:rPr>
        <w:t>Race and Nation Building</w:t>
      </w:r>
    </w:p>
    <w:p w14:paraId="18E9ACED" w14:textId="272F296A" w:rsidR="00647639" w:rsidRPr="0086322E" w:rsidRDefault="00647639" w:rsidP="00647639">
      <w:pPr>
        <w:numPr>
          <w:ilvl w:val="0"/>
          <w:numId w:val="7"/>
        </w:numPr>
        <w:spacing w:before="100" w:beforeAutospacing="1" w:after="100" w:afterAutospacing="1"/>
        <w:rPr>
          <w:rFonts w:ascii="Gulim" w:eastAsia="Gulim" w:hAnsi="Gulim"/>
          <w:sz w:val="20"/>
          <w:szCs w:val="20"/>
        </w:rPr>
      </w:pPr>
      <w:r w:rsidRPr="0086322E">
        <w:rPr>
          <w:rStyle w:val="Strong"/>
          <w:rFonts w:ascii="Gulim" w:eastAsia="Gulim" w:hAnsi="Gulim"/>
          <w:sz w:val="20"/>
          <w:szCs w:val="20"/>
        </w:rPr>
        <w:t>Jan</w:t>
      </w:r>
      <w:r w:rsidR="0086322E">
        <w:rPr>
          <w:rStyle w:val="Strong"/>
          <w:rFonts w:ascii="Gulim" w:eastAsia="Gulim" w:hAnsi="Gulim"/>
          <w:sz w:val="20"/>
          <w:szCs w:val="20"/>
        </w:rPr>
        <w:t xml:space="preserve">uary </w:t>
      </w:r>
      <w:r w:rsidRPr="0086322E">
        <w:rPr>
          <w:rStyle w:val="Strong"/>
          <w:rFonts w:ascii="Gulim" w:eastAsia="Gulim" w:hAnsi="Gulim"/>
          <w:sz w:val="20"/>
          <w:szCs w:val="20"/>
        </w:rPr>
        <w:t>2</w:t>
      </w:r>
      <w:r w:rsidR="0086322E">
        <w:rPr>
          <w:rStyle w:val="Strong"/>
          <w:rFonts w:ascii="Gulim" w:eastAsia="Gulim" w:hAnsi="Gulim"/>
          <w:sz w:val="20"/>
          <w:szCs w:val="20"/>
        </w:rPr>
        <w:t xml:space="preserve">4: </w:t>
      </w:r>
      <w:r w:rsidR="0086322E">
        <w:rPr>
          <w:rStyle w:val="Strong"/>
          <w:rFonts w:ascii="Gulim" w:eastAsia="Gulim" w:hAnsi="Gulim"/>
          <w:b w:val="0"/>
          <w:bCs w:val="0"/>
          <w:sz w:val="20"/>
          <w:szCs w:val="20"/>
        </w:rPr>
        <w:t xml:space="preserve">The South Africa case </w:t>
      </w:r>
      <w:r w:rsidR="0086322E">
        <w:rPr>
          <w:rStyle w:val="Strong"/>
          <w:rFonts w:ascii="Gulim" w:eastAsia="Gulim" w:hAnsi="Gulim"/>
          <w:sz w:val="20"/>
          <w:szCs w:val="20"/>
        </w:rPr>
        <w:t>(MEMO DUE)</w:t>
      </w:r>
      <w:r w:rsidRPr="0086322E">
        <w:rPr>
          <w:rStyle w:val="Strong"/>
          <w:rFonts w:ascii="Gulim" w:eastAsia="Gulim" w:hAnsi="Gulim"/>
          <w:sz w:val="20"/>
          <w:szCs w:val="20"/>
        </w:rPr>
        <w:t xml:space="preserve">: </w:t>
      </w:r>
    </w:p>
    <w:p w14:paraId="579BB2AC" w14:textId="77777777" w:rsidR="00647639" w:rsidRPr="0086322E" w:rsidRDefault="00647639" w:rsidP="00647639">
      <w:pPr>
        <w:numPr>
          <w:ilvl w:val="1"/>
          <w:numId w:val="7"/>
        </w:numPr>
        <w:spacing w:before="100" w:beforeAutospacing="1" w:after="100" w:afterAutospacing="1"/>
        <w:rPr>
          <w:rFonts w:ascii="Gulim" w:eastAsia="Gulim" w:hAnsi="Gulim"/>
          <w:sz w:val="20"/>
          <w:szCs w:val="20"/>
        </w:rPr>
      </w:pPr>
      <w:r w:rsidRPr="0086322E">
        <w:rPr>
          <w:rFonts w:ascii="Gulim" w:eastAsia="Gulim" w:hAnsi="Gulim"/>
          <w:sz w:val="20"/>
          <w:szCs w:val="20"/>
        </w:rPr>
        <w:t xml:space="preserve">“Racial Domination and the Nation-State.” Part One Introduction, pp. 81 – 83 In Marx, Anthony M. </w:t>
      </w:r>
      <w:r w:rsidRPr="0086322E">
        <w:rPr>
          <w:rStyle w:val="Emphasis"/>
          <w:rFonts w:ascii="Gulim" w:eastAsia="Gulim" w:hAnsi="Gulim"/>
          <w:sz w:val="20"/>
          <w:szCs w:val="20"/>
        </w:rPr>
        <w:t>Making Race and Nation: A Comparison of the United States, South Africa, and Brazil</w:t>
      </w:r>
      <w:r w:rsidRPr="0086322E">
        <w:rPr>
          <w:rFonts w:ascii="Gulim" w:eastAsia="Gulim" w:hAnsi="Gulim"/>
          <w:sz w:val="20"/>
          <w:szCs w:val="20"/>
        </w:rPr>
        <w:t>.</w:t>
      </w:r>
    </w:p>
    <w:p w14:paraId="0B2261A1" w14:textId="77777777" w:rsidR="00647639" w:rsidRPr="0086322E" w:rsidRDefault="00647639" w:rsidP="00647639">
      <w:pPr>
        <w:numPr>
          <w:ilvl w:val="1"/>
          <w:numId w:val="7"/>
        </w:numPr>
        <w:spacing w:before="100" w:beforeAutospacing="1" w:after="100" w:afterAutospacing="1"/>
        <w:rPr>
          <w:rFonts w:ascii="Gulim" w:eastAsia="Gulim" w:hAnsi="Gulim"/>
          <w:sz w:val="20"/>
          <w:szCs w:val="20"/>
        </w:rPr>
      </w:pPr>
      <w:r w:rsidRPr="0086322E">
        <w:rPr>
          <w:rFonts w:ascii="Gulim" w:eastAsia="Gulim" w:hAnsi="Gulim"/>
          <w:sz w:val="20"/>
          <w:szCs w:val="20"/>
        </w:rPr>
        <w:lastRenderedPageBreak/>
        <w:t xml:space="preserve">“We for Thee, South Africa.” Chapter 5, pp. 84-119 In Marx, Anthony M. </w:t>
      </w:r>
      <w:r w:rsidRPr="0086322E">
        <w:rPr>
          <w:rStyle w:val="Emphasis"/>
          <w:rFonts w:ascii="Gulim" w:eastAsia="Gulim" w:hAnsi="Gulim"/>
          <w:sz w:val="20"/>
          <w:szCs w:val="20"/>
        </w:rPr>
        <w:t>Making Race and Nation: A Comparison of the United States, South Africa, and Brazil</w:t>
      </w:r>
      <w:r w:rsidRPr="0086322E">
        <w:rPr>
          <w:rFonts w:ascii="Gulim" w:eastAsia="Gulim" w:hAnsi="Gulim"/>
          <w:sz w:val="20"/>
          <w:szCs w:val="20"/>
        </w:rPr>
        <w:t>.</w:t>
      </w:r>
    </w:p>
    <w:p w14:paraId="41081B9B" w14:textId="1424EBDE" w:rsidR="00647639" w:rsidRPr="0086322E" w:rsidRDefault="00647639" w:rsidP="00647639">
      <w:pPr>
        <w:numPr>
          <w:ilvl w:val="0"/>
          <w:numId w:val="7"/>
        </w:numPr>
        <w:spacing w:before="100" w:beforeAutospacing="1" w:after="100" w:afterAutospacing="1"/>
        <w:rPr>
          <w:rFonts w:ascii="Gulim" w:eastAsia="Gulim" w:hAnsi="Gulim"/>
          <w:sz w:val="20"/>
          <w:szCs w:val="20"/>
        </w:rPr>
      </w:pPr>
      <w:r w:rsidRPr="0086322E">
        <w:rPr>
          <w:rStyle w:val="Strong"/>
          <w:rFonts w:ascii="Gulim" w:eastAsia="Gulim" w:hAnsi="Gulim"/>
          <w:sz w:val="20"/>
          <w:szCs w:val="20"/>
        </w:rPr>
        <w:t>Jan</w:t>
      </w:r>
      <w:r w:rsidR="0086322E">
        <w:rPr>
          <w:rStyle w:val="Strong"/>
          <w:rFonts w:ascii="Gulim" w:eastAsia="Gulim" w:hAnsi="Gulim"/>
          <w:sz w:val="20"/>
          <w:szCs w:val="20"/>
        </w:rPr>
        <w:t>uary</w:t>
      </w:r>
      <w:r w:rsidRPr="0086322E">
        <w:rPr>
          <w:rStyle w:val="Strong"/>
          <w:rFonts w:ascii="Gulim" w:eastAsia="Gulim" w:hAnsi="Gulim"/>
          <w:sz w:val="20"/>
          <w:szCs w:val="20"/>
        </w:rPr>
        <w:t xml:space="preserve"> 2</w:t>
      </w:r>
      <w:r w:rsidR="0086322E">
        <w:rPr>
          <w:rStyle w:val="Strong"/>
          <w:rFonts w:ascii="Gulim" w:eastAsia="Gulim" w:hAnsi="Gulim"/>
          <w:sz w:val="20"/>
          <w:szCs w:val="20"/>
        </w:rPr>
        <w:t xml:space="preserve">9: </w:t>
      </w:r>
      <w:r w:rsidR="0086322E" w:rsidRPr="0086322E">
        <w:rPr>
          <w:rStyle w:val="Strong"/>
          <w:rFonts w:ascii="Gulim" w:eastAsia="Gulim" w:hAnsi="Gulim"/>
          <w:b w:val="0"/>
          <w:bCs w:val="0"/>
          <w:sz w:val="20"/>
          <w:szCs w:val="20"/>
        </w:rPr>
        <w:t>The U</w:t>
      </w:r>
      <w:r w:rsidR="0086322E">
        <w:rPr>
          <w:rStyle w:val="Strong"/>
          <w:rFonts w:ascii="Gulim" w:eastAsia="Gulim" w:hAnsi="Gulim"/>
          <w:b w:val="0"/>
          <w:bCs w:val="0"/>
          <w:sz w:val="20"/>
          <w:szCs w:val="20"/>
        </w:rPr>
        <w:t>nited States</w:t>
      </w:r>
      <w:r w:rsidR="0086322E" w:rsidRPr="0086322E">
        <w:rPr>
          <w:rStyle w:val="Strong"/>
          <w:rFonts w:ascii="Gulim" w:eastAsia="Gulim" w:hAnsi="Gulim"/>
          <w:b w:val="0"/>
          <w:bCs w:val="0"/>
          <w:sz w:val="20"/>
          <w:szCs w:val="20"/>
        </w:rPr>
        <w:t xml:space="preserve"> </w:t>
      </w:r>
      <w:proofErr w:type="gramStart"/>
      <w:r w:rsidR="0086322E" w:rsidRPr="0086322E">
        <w:rPr>
          <w:rStyle w:val="Strong"/>
          <w:rFonts w:ascii="Gulim" w:eastAsia="Gulim" w:hAnsi="Gulim"/>
          <w:b w:val="0"/>
          <w:bCs w:val="0"/>
          <w:sz w:val="20"/>
          <w:szCs w:val="20"/>
        </w:rPr>
        <w:t>case</w:t>
      </w:r>
      <w:proofErr w:type="gramEnd"/>
    </w:p>
    <w:p w14:paraId="6F17D309" w14:textId="77777777" w:rsidR="00647639" w:rsidRPr="0086322E" w:rsidRDefault="00647639" w:rsidP="00647639">
      <w:pPr>
        <w:numPr>
          <w:ilvl w:val="1"/>
          <w:numId w:val="7"/>
        </w:numPr>
        <w:spacing w:before="100" w:beforeAutospacing="1" w:after="100" w:afterAutospacing="1"/>
        <w:rPr>
          <w:rFonts w:ascii="Gulim" w:eastAsia="Gulim" w:hAnsi="Gulim"/>
          <w:sz w:val="20"/>
          <w:szCs w:val="20"/>
        </w:rPr>
      </w:pPr>
      <w:r w:rsidRPr="0086322E">
        <w:rPr>
          <w:rFonts w:ascii="Gulim" w:eastAsia="Gulim" w:hAnsi="Gulim"/>
          <w:sz w:val="20"/>
          <w:szCs w:val="20"/>
        </w:rPr>
        <w:t xml:space="preserve">“To Bind up the Nation’s Wounds.” Chapter 6, pp. 120 – 157 In Marx, Anthony M. </w:t>
      </w:r>
      <w:r w:rsidRPr="0086322E">
        <w:rPr>
          <w:rStyle w:val="Emphasis"/>
          <w:rFonts w:ascii="Gulim" w:eastAsia="Gulim" w:hAnsi="Gulim"/>
          <w:sz w:val="20"/>
          <w:szCs w:val="20"/>
        </w:rPr>
        <w:t>Making Race and Nation: A Comparison of the United States, South Africa, and Brazil</w:t>
      </w:r>
      <w:r w:rsidRPr="0086322E">
        <w:rPr>
          <w:rFonts w:ascii="Gulim" w:eastAsia="Gulim" w:hAnsi="Gulim"/>
          <w:sz w:val="20"/>
          <w:szCs w:val="20"/>
        </w:rPr>
        <w:t>.</w:t>
      </w:r>
    </w:p>
    <w:p w14:paraId="0007F649" w14:textId="5E6AA44E" w:rsidR="00647639" w:rsidRPr="0086322E" w:rsidRDefault="0086322E" w:rsidP="00647639">
      <w:pPr>
        <w:numPr>
          <w:ilvl w:val="0"/>
          <w:numId w:val="7"/>
        </w:numPr>
        <w:spacing w:before="100" w:beforeAutospacing="1" w:after="100" w:afterAutospacing="1"/>
        <w:rPr>
          <w:rFonts w:ascii="Gulim" w:eastAsia="Gulim" w:hAnsi="Gulim"/>
          <w:sz w:val="20"/>
          <w:szCs w:val="20"/>
        </w:rPr>
      </w:pPr>
      <w:r>
        <w:rPr>
          <w:rStyle w:val="Strong"/>
          <w:rFonts w:ascii="Gulim" w:eastAsia="Gulim" w:hAnsi="Gulim"/>
          <w:sz w:val="20"/>
          <w:szCs w:val="20"/>
        </w:rPr>
        <w:t>January 31</w:t>
      </w:r>
      <w:r w:rsidR="00647639" w:rsidRPr="0086322E">
        <w:rPr>
          <w:rStyle w:val="Strong"/>
          <w:rFonts w:ascii="Gulim" w:eastAsia="Gulim" w:hAnsi="Gulim"/>
          <w:sz w:val="20"/>
          <w:szCs w:val="20"/>
        </w:rPr>
        <w:t xml:space="preserve">: </w:t>
      </w:r>
      <w:r>
        <w:rPr>
          <w:rStyle w:val="Strong"/>
          <w:rFonts w:ascii="Gulim" w:eastAsia="Gulim" w:hAnsi="Gulim"/>
          <w:b w:val="0"/>
          <w:bCs w:val="0"/>
          <w:sz w:val="20"/>
          <w:szCs w:val="20"/>
        </w:rPr>
        <w:t>The Brazilian case/ discussion</w:t>
      </w:r>
    </w:p>
    <w:p w14:paraId="4C80054B" w14:textId="77777777" w:rsidR="00647639" w:rsidRPr="0086322E" w:rsidRDefault="00647639" w:rsidP="00647639">
      <w:pPr>
        <w:numPr>
          <w:ilvl w:val="1"/>
          <w:numId w:val="7"/>
        </w:numPr>
        <w:spacing w:before="100" w:beforeAutospacing="1" w:after="100" w:afterAutospacing="1"/>
        <w:rPr>
          <w:rFonts w:ascii="Gulim" w:eastAsia="Gulim" w:hAnsi="Gulim"/>
          <w:sz w:val="20"/>
          <w:szCs w:val="20"/>
        </w:rPr>
      </w:pPr>
      <w:r w:rsidRPr="0086322E">
        <w:rPr>
          <w:rFonts w:ascii="Gulim" w:eastAsia="Gulim" w:hAnsi="Gulim"/>
          <w:sz w:val="20"/>
          <w:szCs w:val="20"/>
        </w:rPr>
        <w:t xml:space="preserve">“Order and Progress” Chapter 7, pp. 158 – 177 In Marx, Anthony M. </w:t>
      </w:r>
      <w:r w:rsidRPr="0086322E">
        <w:rPr>
          <w:rStyle w:val="Emphasis"/>
          <w:rFonts w:ascii="Gulim" w:eastAsia="Gulim" w:hAnsi="Gulim"/>
          <w:sz w:val="20"/>
          <w:szCs w:val="20"/>
        </w:rPr>
        <w:t>Making Race and Nation: A Comparison of the United States, South Africa, and Brazil</w:t>
      </w:r>
      <w:r w:rsidRPr="0086322E">
        <w:rPr>
          <w:rFonts w:ascii="Gulim" w:eastAsia="Gulim" w:hAnsi="Gulim"/>
          <w:sz w:val="20"/>
          <w:szCs w:val="20"/>
        </w:rPr>
        <w:t>.</w:t>
      </w:r>
    </w:p>
    <w:p w14:paraId="0E7A02BA" w14:textId="77777777" w:rsidR="0086322E" w:rsidRDefault="00647639" w:rsidP="00647639">
      <w:pPr>
        <w:numPr>
          <w:ilvl w:val="1"/>
          <w:numId w:val="7"/>
        </w:numPr>
        <w:spacing w:before="100" w:beforeAutospacing="1" w:after="100" w:afterAutospacing="1"/>
        <w:rPr>
          <w:rFonts w:ascii="Gulim" w:eastAsia="Gulim" w:hAnsi="Gulim"/>
          <w:sz w:val="20"/>
          <w:szCs w:val="20"/>
        </w:rPr>
      </w:pPr>
      <w:r w:rsidRPr="0086322E">
        <w:rPr>
          <w:rFonts w:ascii="Gulim" w:eastAsia="Gulim" w:hAnsi="Gulim"/>
          <w:sz w:val="20"/>
          <w:szCs w:val="20"/>
        </w:rPr>
        <w:t>In Class Discussion</w:t>
      </w:r>
    </w:p>
    <w:p w14:paraId="0E0B4573" w14:textId="129C3A6C" w:rsidR="00647639" w:rsidRPr="00387273" w:rsidRDefault="00647639" w:rsidP="0086322E">
      <w:pPr>
        <w:spacing w:before="100" w:beforeAutospacing="1" w:after="100" w:afterAutospacing="1"/>
        <w:rPr>
          <w:rFonts w:ascii="Gulim" w:eastAsia="Gulim" w:hAnsi="Gulim"/>
          <w:b/>
          <w:bCs/>
          <w:sz w:val="20"/>
          <w:szCs w:val="20"/>
        </w:rPr>
      </w:pPr>
      <w:r w:rsidRPr="00387273">
        <w:rPr>
          <w:rFonts w:ascii="Gulim" w:eastAsia="Gulim" w:hAnsi="Gulim"/>
          <w:b/>
          <w:bCs/>
          <w:sz w:val="20"/>
          <w:szCs w:val="20"/>
        </w:rPr>
        <w:t xml:space="preserve">Op-Ed In-Class Workshop </w:t>
      </w:r>
      <w:r w:rsidRPr="00387273">
        <w:rPr>
          <w:rStyle w:val="Strong"/>
          <w:rFonts w:ascii="Gulim" w:eastAsia="Gulim" w:hAnsi="Gulim"/>
          <w:b w:val="0"/>
          <w:bCs w:val="0"/>
          <w:sz w:val="20"/>
          <w:szCs w:val="20"/>
        </w:rPr>
        <w:t>(Feb</w:t>
      </w:r>
      <w:r w:rsidR="0086322E" w:rsidRPr="00387273">
        <w:rPr>
          <w:rStyle w:val="Strong"/>
          <w:rFonts w:ascii="Gulim" w:eastAsia="Gulim" w:hAnsi="Gulim"/>
          <w:b w:val="0"/>
          <w:bCs w:val="0"/>
          <w:sz w:val="20"/>
          <w:szCs w:val="20"/>
        </w:rPr>
        <w:t>ruary</w:t>
      </w:r>
      <w:r w:rsidRPr="00387273">
        <w:rPr>
          <w:rStyle w:val="Strong"/>
          <w:rFonts w:ascii="Gulim" w:eastAsia="Gulim" w:hAnsi="Gulim"/>
          <w:b w:val="0"/>
          <w:bCs w:val="0"/>
          <w:sz w:val="20"/>
          <w:szCs w:val="20"/>
        </w:rPr>
        <w:t xml:space="preserve"> </w:t>
      </w:r>
      <w:r w:rsidR="0086322E" w:rsidRPr="00387273">
        <w:rPr>
          <w:rStyle w:val="Strong"/>
          <w:rFonts w:ascii="Gulim" w:eastAsia="Gulim" w:hAnsi="Gulim"/>
          <w:b w:val="0"/>
          <w:bCs w:val="0"/>
          <w:sz w:val="20"/>
          <w:szCs w:val="20"/>
        </w:rPr>
        <w:t>5</w:t>
      </w:r>
      <w:r w:rsidRPr="00387273">
        <w:rPr>
          <w:rStyle w:val="Strong"/>
          <w:rFonts w:ascii="Gulim" w:eastAsia="Gulim" w:hAnsi="Gulim"/>
          <w:b w:val="0"/>
          <w:bCs w:val="0"/>
          <w:sz w:val="20"/>
          <w:szCs w:val="20"/>
        </w:rPr>
        <w:t>)</w:t>
      </w:r>
      <w:r w:rsidRPr="00387273">
        <w:rPr>
          <w:rFonts w:ascii="Gulim" w:eastAsia="Gulim" w:hAnsi="Gulim"/>
          <w:b/>
          <w:bCs/>
          <w:sz w:val="20"/>
          <w:szCs w:val="20"/>
        </w:rPr>
        <w:t> </w:t>
      </w:r>
    </w:p>
    <w:p w14:paraId="39321B2F" w14:textId="49D3174C" w:rsidR="00647639" w:rsidRPr="0086322E" w:rsidRDefault="009208BF" w:rsidP="00647639">
      <w:pPr>
        <w:pStyle w:val="NormalWeb"/>
        <w:rPr>
          <w:rFonts w:ascii="Gulim" w:eastAsia="Gulim" w:hAnsi="Gulim"/>
          <w:b/>
          <w:bCs/>
          <w:sz w:val="20"/>
          <w:szCs w:val="20"/>
        </w:rPr>
      </w:pPr>
      <w:r>
        <w:rPr>
          <w:rStyle w:val="Emphasis"/>
          <w:rFonts w:ascii="Gulim" w:eastAsia="Gulim" w:hAnsi="Gulim"/>
          <w:b/>
          <w:bCs/>
          <w:i w:val="0"/>
          <w:iCs w:val="0"/>
          <w:sz w:val="20"/>
          <w:szCs w:val="20"/>
        </w:rPr>
        <w:t>Group Position, Privilege, and Prejudice</w:t>
      </w:r>
    </w:p>
    <w:p w14:paraId="7F72C502" w14:textId="5291A3C1" w:rsidR="0086322E" w:rsidRPr="0086322E" w:rsidRDefault="0086322E" w:rsidP="0086322E">
      <w:pPr>
        <w:pStyle w:val="NormalWeb"/>
        <w:numPr>
          <w:ilvl w:val="0"/>
          <w:numId w:val="8"/>
        </w:numPr>
        <w:rPr>
          <w:rFonts w:ascii="Gulim" w:eastAsia="Gulim" w:hAnsi="Gulim"/>
          <w:sz w:val="20"/>
          <w:szCs w:val="20"/>
        </w:rPr>
      </w:pPr>
      <w:r>
        <w:rPr>
          <w:rStyle w:val="Strong"/>
          <w:rFonts w:ascii="Gulim" w:eastAsia="Gulim" w:hAnsi="Gulim"/>
          <w:sz w:val="20"/>
          <w:szCs w:val="20"/>
        </w:rPr>
        <w:t>February</w:t>
      </w:r>
      <w:r w:rsidRPr="0086322E">
        <w:rPr>
          <w:rStyle w:val="Strong"/>
          <w:rFonts w:ascii="Gulim" w:eastAsia="Gulim" w:hAnsi="Gulim"/>
          <w:sz w:val="20"/>
          <w:szCs w:val="20"/>
        </w:rPr>
        <w:t xml:space="preserve"> </w:t>
      </w:r>
      <w:r>
        <w:rPr>
          <w:rStyle w:val="Strong"/>
          <w:rFonts w:ascii="Gulim" w:eastAsia="Gulim" w:hAnsi="Gulim"/>
          <w:sz w:val="20"/>
          <w:szCs w:val="20"/>
        </w:rPr>
        <w:t xml:space="preserve">7: </w:t>
      </w:r>
      <w:r w:rsidRPr="00387273">
        <w:rPr>
          <w:rStyle w:val="Strong"/>
          <w:rFonts w:ascii="Gulim" w:eastAsia="Gulim" w:hAnsi="Gulim"/>
          <w:b w:val="0"/>
          <w:bCs w:val="0"/>
          <w:sz w:val="20"/>
          <w:szCs w:val="20"/>
        </w:rPr>
        <w:t>White Privilege</w:t>
      </w:r>
      <w:r w:rsidR="00756CEF">
        <w:rPr>
          <w:rStyle w:val="Strong"/>
          <w:rFonts w:ascii="Gulim" w:eastAsia="Gulim" w:hAnsi="Gulim"/>
          <w:b w:val="0"/>
          <w:bCs w:val="0"/>
          <w:sz w:val="20"/>
          <w:szCs w:val="20"/>
        </w:rPr>
        <w:t xml:space="preserve"> and Prejudice as a Group Position</w:t>
      </w:r>
    </w:p>
    <w:p w14:paraId="1A5C1F5C" w14:textId="77777777" w:rsidR="0086322E" w:rsidRDefault="00647639" w:rsidP="0086322E">
      <w:pPr>
        <w:numPr>
          <w:ilvl w:val="1"/>
          <w:numId w:val="8"/>
        </w:numPr>
        <w:spacing w:before="100" w:beforeAutospacing="1" w:after="100" w:afterAutospacing="1"/>
        <w:rPr>
          <w:rFonts w:ascii="Gulim" w:eastAsia="Gulim" w:hAnsi="Gulim"/>
          <w:sz w:val="20"/>
          <w:szCs w:val="20"/>
        </w:rPr>
      </w:pPr>
      <w:r w:rsidRPr="0086322E">
        <w:rPr>
          <w:rFonts w:ascii="Gulim" w:eastAsia="Gulim" w:hAnsi="Gulim"/>
          <w:sz w:val="20"/>
          <w:szCs w:val="20"/>
        </w:rPr>
        <w:t xml:space="preserve">McIntosh, Peggy. 1998. “White Privilege: Unpacking the Invisible Knapsack.” Pp.165–169 in </w:t>
      </w:r>
      <w:r w:rsidRPr="0086322E">
        <w:rPr>
          <w:rStyle w:val="Emphasis"/>
          <w:rFonts w:ascii="Gulim" w:eastAsia="Gulim" w:hAnsi="Gulim"/>
          <w:sz w:val="20"/>
          <w:szCs w:val="20"/>
        </w:rPr>
        <w:t>Race, Class, and Gender in the United States: An Integrated Study.</w:t>
      </w:r>
    </w:p>
    <w:p w14:paraId="52CE3C79" w14:textId="0FFA915F" w:rsidR="00756CEF" w:rsidRPr="00756CEF" w:rsidRDefault="00756CEF" w:rsidP="00756CEF">
      <w:pPr>
        <w:numPr>
          <w:ilvl w:val="1"/>
          <w:numId w:val="8"/>
        </w:numPr>
        <w:spacing w:before="100" w:beforeAutospacing="1" w:after="100" w:afterAutospacing="1"/>
        <w:rPr>
          <w:rFonts w:ascii="Gulim" w:eastAsia="Gulim" w:hAnsi="Gulim"/>
          <w:sz w:val="20"/>
          <w:szCs w:val="20"/>
        </w:rPr>
      </w:pPr>
      <w:r w:rsidRPr="00756CEF">
        <w:rPr>
          <w:rFonts w:ascii="Gulim" w:eastAsia="Gulim" w:hAnsi="Gulim"/>
          <w:sz w:val="20"/>
          <w:szCs w:val="20"/>
        </w:rPr>
        <w:t xml:space="preserve">Bobo, Lawrence D. 1999. “Prejudice as Group Position: </w:t>
      </w:r>
      <w:proofErr w:type="spellStart"/>
      <w:r w:rsidRPr="00756CEF">
        <w:rPr>
          <w:rFonts w:ascii="Gulim" w:eastAsia="Gulim" w:hAnsi="Gulim"/>
          <w:sz w:val="20"/>
          <w:szCs w:val="20"/>
        </w:rPr>
        <w:t>Microfoundations</w:t>
      </w:r>
      <w:proofErr w:type="spellEnd"/>
      <w:r w:rsidRPr="00756CEF">
        <w:rPr>
          <w:rFonts w:ascii="Gulim" w:eastAsia="Gulim" w:hAnsi="Gulim"/>
          <w:sz w:val="20"/>
          <w:szCs w:val="20"/>
        </w:rPr>
        <w:t xml:space="preserve"> of a Sociological Approach to Racism and Race Relations.”</w:t>
      </w:r>
      <w:r>
        <w:rPr>
          <w:rFonts w:ascii="Gulim" w:eastAsia="Gulim" w:hAnsi="Gulim"/>
          <w:sz w:val="20"/>
          <w:szCs w:val="20"/>
        </w:rPr>
        <w:t xml:space="preserve"> Pp. </w:t>
      </w:r>
      <w:r w:rsidRPr="00756CEF">
        <w:rPr>
          <w:rFonts w:ascii="Gulim" w:eastAsia="Gulim" w:hAnsi="Gulim"/>
          <w:sz w:val="20"/>
          <w:szCs w:val="20"/>
        </w:rPr>
        <w:t>448-453</w:t>
      </w:r>
      <w:r>
        <w:rPr>
          <w:rFonts w:ascii="Gulim" w:eastAsia="Gulim" w:hAnsi="Gulim"/>
          <w:sz w:val="20"/>
          <w:szCs w:val="20"/>
        </w:rPr>
        <w:t>.</w:t>
      </w:r>
    </w:p>
    <w:p w14:paraId="6E5DE1DC" w14:textId="77777777" w:rsidR="00647639" w:rsidRPr="00756CEF" w:rsidRDefault="00647639" w:rsidP="0086322E">
      <w:pPr>
        <w:numPr>
          <w:ilvl w:val="1"/>
          <w:numId w:val="8"/>
        </w:numPr>
        <w:spacing w:before="100" w:beforeAutospacing="1" w:after="100" w:afterAutospacing="1"/>
        <w:rPr>
          <w:rFonts w:ascii="Gulim" w:eastAsia="Gulim" w:hAnsi="Gulim"/>
          <w:sz w:val="20"/>
          <w:szCs w:val="20"/>
        </w:rPr>
      </w:pPr>
      <w:r w:rsidRPr="00756CEF">
        <w:rPr>
          <w:rStyle w:val="Emphasis"/>
          <w:rFonts w:ascii="Gulim" w:eastAsia="Gulim" w:hAnsi="Gulim"/>
          <w:sz w:val="20"/>
          <w:szCs w:val="20"/>
        </w:rPr>
        <w:t xml:space="preserve">Optional: </w:t>
      </w:r>
    </w:p>
    <w:p w14:paraId="4FFD2A8E" w14:textId="622A898B" w:rsidR="00780934" w:rsidRPr="00780934" w:rsidRDefault="00780934" w:rsidP="00780934">
      <w:pPr>
        <w:numPr>
          <w:ilvl w:val="2"/>
          <w:numId w:val="8"/>
        </w:numPr>
        <w:spacing w:before="100" w:beforeAutospacing="1" w:after="100" w:afterAutospacing="1"/>
        <w:rPr>
          <w:rFonts w:ascii="Gulim" w:eastAsia="Gulim" w:hAnsi="Gulim"/>
          <w:sz w:val="20"/>
          <w:szCs w:val="20"/>
        </w:rPr>
      </w:pPr>
      <w:r w:rsidRPr="0086322E">
        <w:rPr>
          <w:rFonts w:ascii="Gulim" w:eastAsia="Gulim" w:hAnsi="Gulim"/>
          <w:sz w:val="20"/>
          <w:szCs w:val="20"/>
        </w:rPr>
        <w:t xml:space="preserve">Brown, Michael K. “Of Fish and Water: Perspectives on Racism and Privilege.” Chapter 1 in </w:t>
      </w:r>
      <w:r w:rsidRPr="0086322E">
        <w:rPr>
          <w:rStyle w:val="Emphasis"/>
          <w:rFonts w:ascii="Gulim" w:eastAsia="Gulim" w:hAnsi="Gulim"/>
          <w:sz w:val="20"/>
          <w:szCs w:val="20"/>
        </w:rPr>
        <w:t>Whitewashing Race: The Myth of a Color-Blind Society.</w:t>
      </w:r>
      <w:r w:rsidRPr="0086322E">
        <w:rPr>
          <w:rFonts w:ascii="Gulim" w:eastAsia="Gulim" w:hAnsi="Gulim"/>
          <w:sz w:val="20"/>
          <w:szCs w:val="20"/>
        </w:rPr>
        <w:t xml:space="preserve"> </w:t>
      </w:r>
      <w:r>
        <w:rPr>
          <w:rStyle w:val="Emphasis"/>
          <w:rFonts w:ascii="Gulim" w:eastAsia="Gulim" w:hAnsi="Gulim"/>
          <w:sz w:val="20"/>
          <w:szCs w:val="20"/>
        </w:rPr>
        <w:t>Pp</w:t>
      </w:r>
      <w:r w:rsidRPr="0086322E">
        <w:rPr>
          <w:rStyle w:val="Emphasis"/>
          <w:rFonts w:ascii="Gulim" w:eastAsia="Gulim" w:hAnsi="Gulim"/>
          <w:sz w:val="20"/>
          <w:szCs w:val="20"/>
        </w:rPr>
        <w:t>. 34-36, 44, 45-51 (skim), 51-63</w:t>
      </w:r>
      <w:r>
        <w:rPr>
          <w:rStyle w:val="Emphasis"/>
          <w:rFonts w:ascii="Gulim" w:eastAsia="Gulim" w:hAnsi="Gulim"/>
          <w:sz w:val="20"/>
          <w:szCs w:val="20"/>
        </w:rPr>
        <w:t>.</w:t>
      </w:r>
    </w:p>
    <w:p w14:paraId="3513BF17" w14:textId="5E5DCFE3" w:rsidR="0086322E" w:rsidRPr="0086322E" w:rsidRDefault="00647639" w:rsidP="0086322E">
      <w:pPr>
        <w:numPr>
          <w:ilvl w:val="2"/>
          <w:numId w:val="8"/>
        </w:numPr>
        <w:spacing w:before="100" w:beforeAutospacing="1" w:after="100" w:afterAutospacing="1"/>
        <w:rPr>
          <w:rFonts w:ascii="Gulim" w:eastAsia="Gulim" w:hAnsi="Gulim"/>
          <w:sz w:val="20"/>
          <w:szCs w:val="20"/>
        </w:rPr>
      </w:pPr>
      <w:r w:rsidRPr="0086322E">
        <w:rPr>
          <w:rFonts w:ascii="Gulim" w:eastAsia="Gulim" w:hAnsi="Gulim"/>
          <w:sz w:val="20"/>
          <w:szCs w:val="20"/>
        </w:rPr>
        <w:t xml:space="preserve">Feagin, Joe and Eileen O’Brien. 2003. “Situations of Possible Discrimination: Action and Inaction Chapter 6 in </w:t>
      </w:r>
      <w:r w:rsidRPr="0086322E">
        <w:rPr>
          <w:rStyle w:val="Emphasis"/>
          <w:rFonts w:ascii="Gulim" w:eastAsia="Gulim" w:hAnsi="Gulim"/>
          <w:sz w:val="20"/>
          <w:szCs w:val="20"/>
        </w:rPr>
        <w:t>White Men on Race: Power, Privilege, and the Shaping of Cultural Consciousness.</w:t>
      </w:r>
    </w:p>
    <w:p w14:paraId="2D27D573" w14:textId="3D5AF56F" w:rsidR="00647639" w:rsidRPr="0086322E" w:rsidRDefault="00647639" w:rsidP="00647639">
      <w:pPr>
        <w:numPr>
          <w:ilvl w:val="0"/>
          <w:numId w:val="9"/>
        </w:numPr>
        <w:spacing w:before="100" w:beforeAutospacing="1" w:after="100" w:afterAutospacing="1"/>
        <w:rPr>
          <w:rFonts w:ascii="Gulim" w:eastAsia="Gulim" w:hAnsi="Gulim"/>
          <w:i/>
          <w:iCs/>
          <w:sz w:val="20"/>
          <w:szCs w:val="20"/>
        </w:rPr>
      </w:pPr>
      <w:r w:rsidRPr="0086322E">
        <w:rPr>
          <w:rStyle w:val="Emphasis"/>
          <w:rFonts w:ascii="Gulim" w:eastAsia="Gulim" w:hAnsi="Gulim"/>
          <w:b/>
          <w:bCs/>
          <w:i w:val="0"/>
          <w:iCs w:val="0"/>
          <w:sz w:val="20"/>
          <w:szCs w:val="20"/>
        </w:rPr>
        <w:t>Feb</w:t>
      </w:r>
      <w:r w:rsidR="0086322E" w:rsidRPr="0086322E">
        <w:rPr>
          <w:rStyle w:val="Emphasis"/>
          <w:rFonts w:ascii="Gulim" w:eastAsia="Gulim" w:hAnsi="Gulim"/>
          <w:b/>
          <w:bCs/>
          <w:i w:val="0"/>
          <w:iCs w:val="0"/>
          <w:sz w:val="20"/>
          <w:szCs w:val="20"/>
        </w:rPr>
        <w:t>ruary</w:t>
      </w:r>
      <w:r w:rsidRPr="0086322E">
        <w:rPr>
          <w:rStyle w:val="Emphasis"/>
          <w:rFonts w:ascii="Gulim" w:eastAsia="Gulim" w:hAnsi="Gulim"/>
          <w:b/>
          <w:bCs/>
          <w:i w:val="0"/>
          <w:iCs w:val="0"/>
          <w:sz w:val="20"/>
          <w:szCs w:val="20"/>
        </w:rPr>
        <w:t xml:space="preserve"> 1</w:t>
      </w:r>
      <w:r w:rsidR="0086322E">
        <w:rPr>
          <w:rStyle w:val="Emphasis"/>
          <w:rFonts w:ascii="Gulim" w:eastAsia="Gulim" w:hAnsi="Gulim"/>
          <w:b/>
          <w:bCs/>
          <w:i w:val="0"/>
          <w:iCs w:val="0"/>
          <w:sz w:val="20"/>
          <w:szCs w:val="20"/>
        </w:rPr>
        <w:t>2</w:t>
      </w:r>
      <w:r w:rsidR="0086322E" w:rsidRPr="0086322E">
        <w:rPr>
          <w:rStyle w:val="Emphasis"/>
          <w:rFonts w:ascii="Gulim" w:eastAsia="Gulim" w:hAnsi="Gulim"/>
          <w:b/>
          <w:bCs/>
          <w:i w:val="0"/>
          <w:iCs w:val="0"/>
          <w:sz w:val="20"/>
          <w:szCs w:val="20"/>
        </w:rPr>
        <w:t xml:space="preserve">: </w:t>
      </w:r>
      <w:r w:rsidR="00756CEF">
        <w:rPr>
          <w:rStyle w:val="Emphasis"/>
          <w:rFonts w:ascii="Gulim" w:eastAsia="Gulim" w:hAnsi="Gulim"/>
          <w:i w:val="0"/>
          <w:iCs w:val="0"/>
          <w:sz w:val="20"/>
          <w:szCs w:val="20"/>
        </w:rPr>
        <w:t xml:space="preserve">Working Class White </w:t>
      </w:r>
      <w:r w:rsidR="0086322E" w:rsidRPr="0086322E">
        <w:rPr>
          <w:rStyle w:val="Emphasis"/>
          <w:rFonts w:ascii="Gulim" w:eastAsia="Gulim" w:hAnsi="Gulim"/>
          <w:b/>
          <w:bCs/>
          <w:i w:val="0"/>
          <w:iCs w:val="0"/>
          <w:sz w:val="20"/>
          <w:szCs w:val="20"/>
        </w:rPr>
        <w:t>(MEMO DUE)</w:t>
      </w:r>
    </w:p>
    <w:p w14:paraId="33588157" w14:textId="77777777" w:rsidR="00647639" w:rsidRPr="0086322E" w:rsidRDefault="00647639" w:rsidP="00647639">
      <w:pPr>
        <w:numPr>
          <w:ilvl w:val="1"/>
          <w:numId w:val="9"/>
        </w:numPr>
        <w:spacing w:before="100" w:beforeAutospacing="1" w:after="100" w:afterAutospacing="1"/>
        <w:rPr>
          <w:rFonts w:ascii="Gulim" w:eastAsia="Gulim" w:hAnsi="Gulim"/>
          <w:sz w:val="20"/>
          <w:szCs w:val="20"/>
        </w:rPr>
      </w:pPr>
      <w:r w:rsidRPr="0086322E">
        <w:rPr>
          <w:rFonts w:ascii="Gulim" w:eastAsia="Gulim" w:hAnsi="Gulim"/>
          <w:sz w:val="20"/>
          <w:szCs w:val="20"/>
        </w:rPr>
        <w:t xml:space="preserve">McDermott, Monica. 2006. Pp.12-15 in </w:t>
      </w:r>
      <w:r w:rsidRPr="0086322E">
        <w:rPr>
          <w:rStyle w:val="Emphasis"/>
          <w:rFonts w:ascii="Gulim" w:eastAsia="Gulim" w:hAnsi="Gulim"/>
          <w:sz w:val="20"/>
          <w:szCs w:val="20"/>
        </w:rPr>
        <w:t>Working Class White: The making and Unmaking of Race Relations.</w:t>
      </w:r>
    </w:p>
    <w:p w14:paraId="6566AE9C" w14:textId="77777777" w:rsidR="00647639" w:rsidRPr="0086322E" w:rsidRDefault="00647639" w:rsidP="00647639">
      <w:pPr>
        <w:numPr>
          <w:ilvl w:val="1"/>
          <w:numId w:val="9"/>
        </w:numPr>
        <w:spacing w:before="100" w:beforeAutospacing="1" w:after="100" w:afterAutospacing="1"/>
        <w:rPr>
          <w:rStyle w:val="Emphasis"/>
          <w:rFonts w:ascii="Gulim" w:eastAsia="Gulim" w:hAnsi="Gulim"/>
          <w:i w:val="0"/>
          <w:iCs w:val="0"/>
          <w:sz w:val="20"/>
          <w:szCs w:val="20"/>
        </w:rPr>
      </w:pPr>
      <w:r w:rsidRPr="0086322E">
        <w:rPr>
          <w:rFonts w:ascii="Gulim" w:eastAsia="Gulim" w:hAnsi="Gulim"/>
          <w:sz w:val="20"/>
          <w:szCs w:val="20"/>
        </w:rPr>
        <w:t xml:space="preserve">McDermott, Monica. 2006. “Experiences of White Racial Identity.” Chapter 2 in </w:t>
      </w:r>
      <w:r w:rsidRPr="0086322E">
        <w:rPr>
          <w:rStyle w:val="Emphasis"/>
          <w:rFonts w:ascii="Gulim" w:eastAsia="Gulim" w:hAnsi="Gulim"/>
          <w:sz w:val="20"/>
          <w:szCs w:val="20"/>
        </w:rPr>
        <w:t>Working Class White: The making and Unmaking of Race Relations.</w:t>
      </w:r>
    </w:p>
    <w:p w14:paraId="47FA4A05" w14:textId="407FE8B1" w:rsidR="00560A35" w:rsidRPr="00560A35" w:rsidRDefault="00560A35" w:rsidP="00560A35">
      <w:pPr>
        <w:pStyle w:val="NormalWeb"/>
        <w:rPr>
          <w:rFonts w:ascii="Gulim" w:eastAsia="Gulim" w:hAnsi="Gulim"/>
          <w:b/>
          <w:bCs/>
          <w:sz w:val="20"/>
          <w:szCs w:val="20"/>
        </w:rPr>
      </w:pPr>
      <w:r w:rsidRPr="0086322E">
        <w:rPr>
          <w:rStyle w:val="Emphasis"/>
          <w:rFonts w:ascii="Gulim" w:eastAsia="Gulim" w:hAnsi="Gulim"/>
          <w:b/>
          <w:bCs/>
          <w:i w:val="0"/>
          <w:iCs w:val="0"/>
          <w:sz w:val="20"/>
          <w:szCs w:val="20"/>
        </w:rPr>
        <w:t>Everyday Racism</w:t>
      </w:r>
    </w:p>
    <w:p w14:paraId="2F4585DE" w14:textId="3B781343" w:rsidR="00647639" w:rsidRPr="0086322E" w:rsidRDefault="00647639" w:rsidP="00647639">
      <w:pPr>
        <w:numPr>
          <w:ilvl w:val="0"/>
          <w:numId w:val="9"/>
        </w:numPr>
        <w:spacing w:before="100" w:beforeAutospacing="1" w:after="100" w:afterAutospacing="1"/>
        <w:rPr>
          <w:rFonts w:ascii="Gulim" w:eastAsia="Gulim" w:hAnsi="Gulim"/>
          <w:sz w:val="20"/>
          <w:szCs w:val="20"/>
        </w:rPr>
      </w:pPr>
      <w:r w:rsidRPr="0086322E">
        <w:rPr>
          <w:rStyle w:val="Strong"/>
          <w:rFonts w:ascii="Gulim" w:eastAsia="Gulim" w:hAnsi="Gulim"/>
          <w:sz w:val="20"/>
          <w:szCs w:val="20"/>
        </w:rPr>
        <w:t>Feb</w:t>
      </w:r>
      <w:r w:rsidR="0086322E">
        <w:rPr>
          <w:rStyle w:val="Strong"/>
          <w:rFonts w:ascii="Gulim" w:eastAsia="Gulim" w:hAnsi="Gulim"/>
          <w:sz w:val="20"/>
          <w:szCs w:val="20"/>
        </w:rPr>
        <w:t>ruary</w:t>
      </w:r>
      <w:r w:rsidRPr="0086322E">
        <w:rPr>
          <w:rStyle w:val="Strong"/>
          <w:rFonts w:ascii="Gulim" w:eastAsia="Gulim" w:hAnsi="Gulim"/>
          <w:sz w:val="20"/>
          <w:szCs w:val="20"/>
        </w:rPr>
        <w:t xml:space="preserve"> 1</w:t>
      </w:r>
      <w:r w:rsidR="0086322E">
        <w:rPr>
          <w:rStyle w:val="Strong"/>
          <w:rFonts w:ascii="Gulim" w:eastAsia="Gulim" w:hAnsi="Gulim"/>
          <w:sz w:val="20"/>
          <w:szCs w:val="20"/>
        </w:rPr>
        <w:t>4</w:t>
      </w:r>
      <w:r w:rsidRPr="0086322E">
        <w:rPr>
          <w:rStyle w:val="Strong"/>
          <w:rFonts w:ascii="Gulim" w:eastAsia="Gulim" w:hAnsi="Gulim"/>
          <w:sz w:val="20"/>
          <w:szCs w:val="20"/>
        </w:rPr>
        <w:t>:</w:t>
      </w:r>
      <w:r w:rsidRPr="0086322E">
        <w:rPr>
          <w:rFonts w:ascii="Gulim" w:eastAsia="Gulim" w:hAnsi="Gulim"/>
          <w:sz w:val="20"/>
          <w:szCs w:val="20"/>
        </w:rPr>
        <w:t xml:space="preserve"> </w:t>
      </w:r>
      <w:r w:rsidR="0086322E" w:rsidRPr="00387273">
        <w:rPr>
          <w:rFonts w:ascii="Gulim" w:eastAsia="Gulim" w:hAnsi="Gulim"/>
          <w:sz w:val="20"/>
          <w:szCs w:val="20"/>
        </w:rPr>
        <w:t xml:space="preserve">Backstage </w:t>
      </w:r>
      <w:r w:rsidR="00560A35">
        <w:rPr>
          <w:rFonts w:ascii="Gulim" w:eastAsia="Gulim" w:hAnsi="Gulim"/>
          <w:sz w:val="20"/>
          <w:szCs w:val="20"/>
        </w:rPr>
        <w:t xml:space="preserve">and Frontstage </w:t>
      </w:r>
      <w:r w:rsidR="0086322E" w:rsidRPr="00387273">
        <w:rPr>
          <w:rFonts w:ascii="Gulim" w:eastAsia="Gulim" w:hAnsi="Gulim"/>
          <w:sz w:val="20"/>
          <w:szCs w:val="20"/>
        </w:rPr>
        <w:t>Racism</w:t>
      </w:r>
    </w:p>
    <w:p w14:paraId="2339A2E3" w14:textId="5528ED18" w:rsidR="00647639" w:rsidRPr="00EF30AF" w:rsidRDefault="00647639" w:rsidP="00EF30AF">
      <w:pPr>
        <w:numPr>
          <w:ilvl w:val="1"/>
          <w:numId w:val="9"/>
        </w:numPr>
        <w:spacing w:before="100" w:beforeAutospacing="1" w:after="100" w:afterAutospacing="1"/>
        <w:rPr>
          <w:rStyle w:val="Emphasis"/>
          <w:rFonts w:ascii="Gulim" w:eastAsia="Gulim" w:hAnsi="Gulim"/>
          <w:i w:val="0"/>
          <w:iCs w:val="0"/>
          <w:sz w:val="20"/>
          <w:szCs w:val="20"/>
        </w:rPr>
      </w:pPr>
      <w:proofErr w:type="spellStart"/>
      <w:r w:rsidRPr="0086322E">
        <w:rPr>
          <w:rFonts w:ascii="Gulim" w:eastAsia="Gulim" w:hAnsi="Gulim"/>
          <w:sz w:val="20"/>
          <w:szCs w:val="20"/>
        </w:rPr>
        <w:t>Houts</w:t>
      </w:r>
      <w:proofErr w:type="spellEnd"/>
      <w:r w:rsidRPr="0086322E">
        <w:rPr>
          <w:rFonts w:ascii="Gulim" w:eastAsia="Gulim" w:hAnsi="Gulim"/>
          <w:sz w:val="20"/>
          <w:szCs w:val="20"/>
        </w:rPr>
        <w:t xml:space="preserve"> </w:t>
      </w:r>
      <w:proofErr w:type="spellStart"/>
      <w:r w:rsidRPr="0086322E">
        <w:rPr>
          <w:rFonts w:ascii="Gulim" w:eastAsia="Gulim" w:hAnsi="Gulim"/>
          <w:sz w:val="20"/>
          <w:szCs w:val="20"/>
        </w:rPr>
        <w:t>Picca</w:t>
      </w:r>
      <w:proofErr w:type="spellEnd"/>
      <w:r w:rsidRPr="0086322E">
        <w:rPr>
          <w:rFonts w:ascii="Gulim" w:eastAsia="Gulim" w:hAnsi="Gulim"/>
          <w:sz w:val="20"/>
          <w:szCs w:val="20"/>
        </w:rPr>
        <w:t xml:space="preserve">, </w:t>
      </w:r>
      <w:proofErr w:type="gramStart"/>
      <w:r w:rsidRPr="0086322E">
        <w:rPr>
          <w:rFonts w:ascii="Gulim" w:eastAsia="Gulim" w:hAnsi="Gulim"/>
          <w:sz w:val="20"/>
          <w:szCs w:val="20"/>
        </w:rPr>
        <w:t>Leslie</w:t>
      </w:r>
      <w:proofErr w:type="gramEnd"/>
      <w:r w:rsidRPr="0086322E">
        <w:rPr>
          <w:rFonts w:ascii="Gulim" w:eastAsia="Gulim" w:hAnsi="Gulim"/>
          <w:sz w:val="20"/>
          <w:szCs w:val="20"/>
        </w:rPr>
        <w:t xml:space="preserve"> and Joe R. Feagin. 2007. “The Backstage.” Chapter 3 in </w:t>
      </w:r>
      <w:r w:rsidRPr="0086322E">
        <w:rPr>
          <w:rStyle w:val="Emphasis"/>
          <w:rFonts w:ascii="Gulim" w:eastAsia="Gulim" w:hAnsi="Gulim"/>
          <w:sz w:val="20"/>
          <w:szCs w:val="20"/>
        </w:rPr>
        <w:t xml:space="preserve">Two Faced Racism: Whites in the Backstage and the Front Stage. </w:t>
      </w:r>
      <w:r w:rsidR="00EF30AF">
        <w:rPr>
          <w:rStyle w:val="Emphasis"/>
          <w:rFonts w:ascii="Gulim" w:eastAsia="Gulim" w:hAnsi="Gulim"/>
          <w:sz w:val="20"/>
          <w:szCs w:val="20"/>
        </w:rPr>
        <w:t>Pp. 91-</w:t>
      </w:r>
      <w:r w:rsidRPr="00EF30AF">
        <w:rPr>
          <w:rStyle w:val="Emphasis"/>
          <w:rFonts w:ascii="Gulim" w:eastAsia="Gulim" w:hAnsi="Gulim"/>
          <w:sz w:val="20"/>
          <w:szCs w:val="20"/>
        </w:rPr>
        <w:t xml:space="preserve">123 </w:t>
      </w:r>
      <w:r w:rsidR="00EF30AF">
        <w:rPr>
          <w:rStyle w:val="Emphasis"/>
          <w:rFonts w:ascii="Gulim" w:eastAsia="Gulim" w:hAnsi="Gulim"/>
          <w:sz w:val="20"/>
          <w:szCs w:val="20"/>
        </w:rPr>
        <w:t xml:space="preserve">(up to </w:t>
      </w:r>
      <w:r w:rsidRPr="00EF30AF">
        <w:rPr>
          <w:rStyle w:val="Emphasis"/>
          <w:rFonts w:ascii="Gulim" w:eastAsia="Gulim" w:hAnsi="Gulim"/>
          <w:sz w:val="20"/>
          <w:szCs w:val="20"/>
        </w:rPr>
        <w:t>“Racial Events: Family and Neighborhood”</w:t>
      </w:r>
      <w:r w:rsidR="00EF30AF">
        <w:rPr>
          <w:rStyle w:val="Emphasis"/>
          <w:rFonts w:ascii="Gulim" w:eastAsia="Gulim" w:hAnsi="Gulim"/>
          <w:sz w:val="20"/>
          <w:szCs w:val="20"/>
        </w:rPr>
        <w:t>)</w:t>
      </w:r>
    </w:p>
    <w:p w14:paraId="5FACD479" w14:textId="6F2BED27" w:rsidR="00EF30AF" w:rsidRPr="00EF30AF" w:rsidRDefault="00EF30AF" w:rsidP="00EF30AF">
      <w:pPr>
        <w:numPr>
          <w:ilvl w:val="1"/>
          <w:numId w:val="9"/>
        </w:numPr>
        <w:spacing w:before="100" w:beforeAutospacing="1" w:after="100" w:afterAutospacing="1"/>
        <w:rPr>
          <w:rStyle w:val="Emphasis"/>
          <w:rFonts w:ascii="Gulim" w:eastAsia="Gulim" w:hAnsi="Gulim"/>
          <w:i w:val="0"/>
          <w:iCs w:val="0"/>
          <w:sz w:val="20"/>
          <w:szCs w:val="20"/>
        </w:rPr>
      </w:pPr>
      <w:r>
        <w:rPr>
          <w:rStyle w:val="Emphasis"/>
          <w:rFonts w:ascii="Gulim" w:eastAsia="Gulim" w:hAnsi="Gulim"/>
          <w:sz w:val="20"/>
          <w:szCs w:val="20"/>
        </w:rPr>
        <w:t xml:space="preserve">Optional: </w:t>
      </w:r>
    </w:p>
    <w:p w14:paraId="455493E3" w14:textId="0709AE27" w:rsidR="00EF30AF" w:rsidRPr="00EF30AF" w:rsidRDefault="00EF30AF" w:rsidP="00EF30AF">
      <w:pPr>
        <w:numPr>
          <w:ilvl w:val="2"/>
          <w:numId w:val="9"/>
        </w:numPr>
        <w:spacing w:before="100" w:beforeAutospacing="1" w:after="100" w:afterAutospacing="1"/>
        <w:rPr>
          <w:rFonts w:ascii="Gulim" w:eastAsia="Gulim" w:hAnsi="Gulim"/>
          <w:sz w:val="20"/>
          <w:szCs w:val="20"/>
        </w:rPr>
      </w:pPr>
      <w:r w:rsidRPr="0086322E">
        <w:rPr>
          <w:rFonts w:ascii="Gulim" w:eastAsia="Gulim" w:hAnsi="Gulim"/>
          <w:sz w:val="20"/>
          <w:szCs w:val="20"/>
        </w:rPr>
        <w:t xml:space="preserve">McDermott, Monica. 2006. “Situational Contexts and Perceptions of Prejudice.” Chapter 3 in </w:t>
      </w:r>
      <w:r w:rsidRPr="0086322E">
        <w:rPr>
          <w:rStyle w:val="Emphasis"/>
          <w:rFonts w:ascii="Gulim" w:eastAsia="Gulim" w:hAnsi="Gulim"/>
          <w:sz w:val="20"/>
          <w:szCs w:val="20"/>
        </w:rPr>
        <w:t>Working Class White: The making and Unmaking of Race Relations.</w:t>
      </w:r>
    </w:p>
    <w:p w14:paraId="0174CAF4" w14:textId="776D0698" w:rsidR="00647639" w:rsidRPr="0086322E" w:rsidRDefault="00647639" w:rsidP="00647639">
      <w:pPr>
        <w:pStyle w:val="NormalWeb"/>
        <w:rPr>
          <w:rFonts w:ascii="Gulim" w:eastAsia="Gulim" w:hAnsi="Gulim"/>
          <w:b/>
          <w:bCs/>
          <w:sz w:val="20"/>
          <w:szCs w:val="20"/>
        </w:rPr>
      </w:pPr>
      <w:r w:rsidRPr="0086322E">
        <w:rPr>
          <w:rStyle w:val="Emphasis"/>
          <w:rFonts w:ascii="Gulim" w:eastAsia="Gulim" w:hAnsi="Gulim"/>
          <w:b/>
          <w:bCs/>
          <w:i w:val="0"/>
          <w:iCs w:val="0"/>
          <w:sz w:val="20"/>
          <w:szCs w:val="20"/>
        </w:rPr>
        <w:t>Rac</w:t>
      </w:r>
      <w:r w:rsidR="0086322E">
        <w:rPr>
          <w:rStyle w:val="Emphasis"/>
          <w:rFonts w:ascii="Gulim" w:eastAsia="Gulim" w:hAnsi="Gulim"/>
          <w:b/>
          <w:bCs/>
          <w:i w:val="0"/>
          <w:iCs w:val="0"/>
          <w:sz w:val="20"/>
          <w:szCs w:val="20"/>
        </w:rPr>
        <w:t>e</w:t>
      </w:r>
      <w:r w:rsidR="00560A35">
        <w:rPr>
          <w:rStyle w:val="Emphasis"/>
          <w:rFonts w:ascii="Gulim" w:eastAsia="Gulim" w:hAnsi="Gulim"/>
          <w:b/>
          <w:bCs/>
          <w:i w:val="0"/>
          <w:iCs w:val="0"/>
          <w:sz w:val="20"/>
          <w:szCs w:val="20"/>
        </w:rPr>
        <w:t>, Ethnicity,</w:t>
      </w:r>
      <w:r w:rsidR="0086322E">
        <w:rPr>
          <w:rStyle w:val="Emphasis"/>
          <w:rFonts w:ascii="Gulim" w:eastAsia="Gulim" w:hAnsi="Gulim"/>
          <w:b/>
          <w:bCs/>
          <w:i w:val="0"/>
          <w:iCs w:val="0"/>
          <w:sz w:val="20"/>
          <w:szCs w:val="20"/>
        </w:rPr>
        <w:t xml:space="preserve"> and Social Boundaries</w:t>
      </w:r>
    </w:p>
    <w:p w14:paraId="789AA883" w14:textId="026ECE32" w:rsidR="00647639" w:rsidRPr="0086322E" w:rsidRDefault="00647639" w:rsidP="00647639">
      <w:pPr>
        <w:numPr>
          <w:ilvl w:val="0"/>
          <w:numId w:val="10"/>
        </w:numPr>
        <w:spacing w:before="100" w:beforeAutospacing="1" w:after="100" w:afterAutospacing="1"/>
        <w:rPr>
          <w:rFonts w:ascii="Gulim" w:eastAsia="Gulim" w:hAnsi="Gulim"/>
          <w:sz w:val="20"/>
          <w:szCs w:val="20"/>
        </w:rPr>
      </w:pPr>
      <w:r w:rsidRPr="0086322E">
        <w:rPr>
          <w:rStyle w:val="Strong"/>
          <w:rFonts w:ascii="Gulim" w:eastAsia="Gulim" w:hAnsi="Gulim"/>
          <w:sz w:val="20"/>
          <w:szCs w:val="20"/>
        </w:rPr>
        <w:t>Feb</w:t>
      </w:r>
      <w:r w:rsidR="0086322E">
        <w:rPr>
          <w:rStyle w:val="Strong"/>
          <w:rFonts w:ascii="Gulim" w:eastAsia="Gulim" w:hAnsi="Gulim"/>
          <w:sz w:val="20"/>
          <w:szCs w:val="20"/>
        </w:rPr>
        <w:t>ruary</w:t>
      </w:r>
      <w:r w:rsidRPr="0086322E">
        <w:rPr>
          <w:rStyle w:val="Strong"/>
          <w:rFonts w:ascii="Gulim" w:eastAsia="Gulim" w:hAnsi="Gulim"/>
          <w:sz w:val="20"/>
          <w:szCs w:val="20"/>
        </w:rPr>
        <w:t xml:space="preserve"> 1</w:t>
      </w:r>
      <w:r w:rsidR="0086322E">
        <w:rPr>
          <w:rStyle w:val="Strong"/>
          <w:rFonts w:ascii="Gulim" w:eastAsia="Gulim" w:hAnsi="Gulim"/>
          <w:sz w:val="20"/>
          <w:szCs w:val="20"/>
        </w:rPr>
        <w:t xml:space="preserve">9 </w:t>
      </w:r>
      <w:r w:rsidR="0086322E" w:rsidRPr="00387273">
        <w:rPr>
          <w:rStyle w:val="Strong"/>
          <w:rFonts w:ascii="Gulim" w:eastAsia="Gulim" w:hAnsi="Gulim"/>
          <w:b w:val="0"/>
          <w:bCs w:val="0"/>
          <w:sz w:val="20"/>
          <w:szCs w:val="20"/>
        </w:rPr>
        <w:t>Ethnic Boundaries</w:t>
      </w:r>
      <w:r w:rsidR="0086322E">
        <w:rPr>
          <w:rStyle w:val="Strong"/>
          <w:rFonts w:ascii="Gulim" w:eastAsia="Gulim" w:hAnsi="Gulim"/>
          <w:sz w:val="20"/>
          <w:szCs w:val="20"/>
        </w:rPr>
        <w:t xml:space="preserve"> </w:t>
      </w:r>
      <w:r w:rsidR="0086322E" w:rsidRPr="0086322E">
        <w:rPr>
          <w:rStyle w:val="Emphasis"/>
          <w:rFonts w:ascii="Gulim" w:eastAsia="Gulim" w:hAnsi="Gulim"/>
          <w:b/>
          <w:bCs/>
          <w:i w:val="0"/>
          <w:iCs w:val="0"/>
          <w:sz w:val="20"/>
          <w:szCs w:val="20"/>
        </w:rPr>
        <w:t>(MEMO DUE)</w:t>
      </w:r>
    </w:p>
    <w:p w14:paraId="603F9A6E" w14:textId="6835E074" w:rsidR="00647639" w:rsidRPr="0086322E" w:rsidRDefault="00647639" w:rsidP="00647639">
      <w:pPr>
        <w:numPr>
          <w:ilvl w:val="1"/>
          <w:numId w:val="10"/>
        </w:numPr>
        <w:spacing w:before="100" w:beforeAutospacing="1" w:after="100" w:afterAutospacing="1"/>
        <w:rPr>
          <w:rFonts w:ascii="Gulim" w:eastAsia="Gulim" w:hAnsi="Gulim"/>
          <w:sz w:val="20"/>
          <w:szCs w:val="20"/>
        </w:rPr>
      </w:pPr>
      <w:r w:rsidRPr="0086322E">
        <w:rPr>
          <w:rFonts w:ascii="Gulim" w:eastAsia="Gulim" w:hAnsi="Gulim"/>
          <w:sz w:val="20"/>
          <w:szCs w:val="20"/>
        </w:rPr>
        <w:lastRenderedPageBreak/>
        <w:t xml:space="preserve">Fredrik Barth. 1969. </w:t>
      </w:r>
      <w:r w:rsidR="0086322E">
        <w:rPr>
          <w:rFonts w:ascii="Gulim" w:eastAsia="Gulim" w:hAnsi="Gulim"/>
          <w:sz w:val="20"/>
          <w:szCs w:val="20"/>
        </w:rPr>
        <w:t xml:space="preserve">“Introduction.” </w:t>
      </w:r>
      <w:r w:rsidRPr="0086322E">
        <w:rPr>
          <w:rStyle w:val="Emphasis"/>
          <w:rFonts w:ascii="Gulim" w:eastAsia="Gulim" w:hAnsi="Gulim"/>
          <w:sz w:val="20"/>
          <w:szCs w:val="20"/>
        </w:rPr>
        <w:t>Ethnic Groups and Boundaries: The Social Organization of Cultural Difference</w:t>
      </w:r>
      <w:r w:rsidRPr="0086322E">
        <w:rPr>
          <w:rFonts w:ascii="Gulim" w:eastAsia="Gulim" w:hAnsi="Gulim"/>
          <w:sz w:val="20"/>
          <w:szCs w:val="20"/>
        </w:rPr>
        <w:t>. Long Grove, IL: Waveland Press, Inc.</w:t>
      </w:r>
    </w:p>
    <w:p w14:paraId="40F89CC2" w14:textId="2BCDCE7E" w:rsidR="00647639" w:rsidRPr="0086322E" w:rsidRDefault="00647639" w:rsidP="0086322E">
      <w:pPr>
        <w:numPr>
          <w:ilvl w:val="0"/>
          <w:numId w:val="10"/>
        </w:numPr>
        <w:spacing w:before="100" w:beforeAutospacing="1" w:after="100" w:afterAutospacing="1"/>
        <w:rPr>
          <w:rFonts w:ascii="Gulim" w:eastAsia="Gulim" w:hAnsi="Gulim"/>
          <w:sz w:val="20"/>
          <w:szCs w:val="20"/>
        </w:rPr>
      </w:pPr>
      <w:r w:rsidRPr="0086322E">
        <w:rPr>
          <w:rStyle w:val="Strong"/>
          <w:rFonts w:ascii="Gulim" w:eastAsia="Gulim" w:hAnsi="Gulim"/>
          <w:sz w:val="20"/>
          <w:szCs w:val="20"/>
        </w:rPr>
        <w:t>Feb</w:t>
      </w:r>
      <w:r w:rsidR="0086322E">
        <w:rPr>
          <w:rStyle w:val="Strong"/>
          <w:rFonts w:ascii="Gulim" w:eastAsia="Gulim" w:hAnsi="Gulim"/>
          <w:sz w:val="20"/>
          <w:szCs w:val="20"/>
        </w:rPr>
        <w:t>ruary</w:t>
      </w:r>
      <w:r w:rsidRPr="0086322E">
        <w:rPr>
          <w:rStyle w:val="Strong"/>
          <w:rFonts w:ascii="Gulim" w:eastAsia="Gulim" w:hAnsi="Gulim"/>
          <w:sz w:val="20"/>
          <w:szCs w:val="20"/>
        </w:rPr>
        <w:t xml:space="preserve"> 2</w:t>
      </w:r>
      <w:r w:rsidR="0086322E">
        <w:rPr>
          <w:rStyle w:val="Strong"/>
          <w:rFonts w:ascii="Gulim" w:eastAsia="Gulim" w:hAnsi="Gulim"/>
          <w:sz w:val="20"/>
          <w:szCs w:val="20"/>
        </w:rPr>
        <w:t>1</w:t>
      </w:r>
      <w:r w:rsidRPr="0086322E">
        <w:rPr>
          <w:rStyle w:val="Strong"/>
          <w:rFonts w:ascii="Gulim" w:eastAsia="Gulim" w:hAnsi="Gulim"/>
          <w:sz w:val="20"/>
          <w:szCs w:val="20"/>
        </w:rPr>
        <w:t xml:space="preserve">: </w:t>
      </w:r>
      <w:r w:rsidR="0086322E" w:rsidRPr="00387273">
        <w:rPr>
          <w:rStyle w:val="Strong"/>
          <w:rFonts w:ascii="Gulim" w:eastAsia="Gulim" w:hAnsi="Gulim"/>
          <w:b w:val="0"/>
          <w:bCs w:val="0"/>
          <w:sz w:val="20"/>
          <w:szCs w:val="20"/>
        </w:rPr>
        <w:t>Mexican American case study</w:t>
      </w:r>
    </w:p>
    <w:p w14:paraId="1CA29E2A" w14:textId="77777777" w:rsidR="00647639" w:rsidRPr="0086322E" w:rsidRDefault="00647639" w:rsidP="0086322E">
      <w:pPr>
        <w:numPr>
          <w:ilvl w:val="1"/>
          <w:numId w:val="10"/>
        </w:numPr>
        <w:spacing w:before="100" w:beforeAutospacing="1" w:after="100" w:afterAutospacing="1"/>
        <w:rPr>
          <w:rFonts w:ascii="Gulim" w:eastAsia="Gulim" w:hAnsi="Gulim"/>
          <w:sz w:val="20"/>
          <w:szCs w:val="20"/>
        </w:rPr>
      </w:pPr>
      <w:r w:rsidRPr="0086322E">
        <w:rPr>
          <w:rFonts w:ascii="Gulim" w:eastAsia="Gulim" w:hAnsi="Gulim"/>
          <w:sz w:val="20"/>
          <w:szCs w:val="20"/>
        </w:rPr>
        <w:t xml:space="preserve">Jiménez, Tomás R. 2008. “Mexican Immigrant Replenishment and the Continuing Significance of Ethnicity and Race. </w:t>
      </w:r>
      <w:r w:rsidRPr="0086322E">
        <w:rPr>
          <w:rStyle w:val="Emphasis"/>
          <w:rFonts w:ascii="Gulim" w:eastAsia="Gulim" w:hAnsi="Gulim"/>
          <w:sz w:val="20"/>
          <w:szCs w:val="20"/>
        </w:rPr>
        <w:t>American Journal of Sociology</w:t>
      </w:r>
      <w:r w:rsidRPr="0086322E">
        <w:rPr>
          <w:rFonts w:ascii="Gulim" w:eastAsia="Gulim" w:hAnsi="Gulim"/>
          <w:sz w:val="20"/>
          <w:szCs w:val="20"/>
        </w:rPr>
        <w:t xml:space="preserve"> 113(6):1527-1567.</w:t>
      </w:r>
    </w:p>
    <w:p w14:paraId="259A7A04" w14:textId="77777777" w:rsidR="00647639" w:rsidRPr="0086322E" w:rsidRDefault="00647639" w:rsidP="0086322E">
      <w:pPr>
        <w:numPr>
          <w:ilvl w:val="1"/>
          <w:numId w:val="10"/>
        </w:numPr>
        <w:spacing w:before="100" w:beforeAutospacing="1" w:after="100" w:afterAutospacing="1"/>
        <w:rPr>
          <w:rFonts w:ascii="Gulim" w:eastAsia="Gulim" w:hAnsi="Gulim"/>
          <w:i/>
          <w:iCs/>
          <w:sz w:val="20"/>
          <w:szCs w:val="20"/>
        </w:rPr>
      </w:pPr>
      <w:r w:rsidRPr="0086322E">
        <w:rPr>
          <w:rFonts w:ascii="Gulim" w:eastAsia="Gulim" w:hAnsi="Gulim"/>
          <w:i/>
          <w:iCs/>
          <w:sz w:val="20"/>
          <w:szCs w:val="20"/>
        </w:rPr>
        <w:t xml:space="preserve">Optional Reading: </w:t>
      </w:r>
    </w:p>
    <w:p w14:paraId="3247AD3E" w14:textId="77777777" w:rsidR="00647639" w:rsidRPr="0086322E" w:rsidRDefault="00647639" w:rsidP="0086322E">
      <w:pPr>
        <w:numPr>
          <w:ilvl w:val="2"/>
          <w:numId w:val="10"/>
        </w:numPr>
        <w:spacing w:before="100" w:beforeAutospacing="1" w:after="100" w:afterAutospacing="1"/>
        <w:rPr>
          <w:rFonts w:ascii="Gulim" w:eastAsia="Gulim" w:hAnsi="Gulim"/>
          <w:sz w:val="20"/>
          <w:szCs w:val="20"/>
        </w:rPr>
      </w:pPr>
      <w:r w:rsidRPr="0086322E">
        <w:rPr>
          <w:rFonts w:ascii="Gulim" w:eastAsia="Gulim" w:hAnsi="Gulim"/>
          <w:sz w:val="20"/>
          <w:szCs w:val="20"/>
        </w:rPr>
        <w:t xml:space="preserve">Vallejo, Jody Vallejo. 2012. Mexicans or Coconuts: Middle-Class Minority and American Identities. Chapter 5 in </w:t>
      </w:r>
      <w:r w:rsidRPr="0086322E">
        <w:rPr>
          <w:rStyle w:val="Emphasis"/>
          <w:rFonts w:ascii="Gulim" w:eastAsia="Gulim" w:hAnsi="Gulim"/>
          <w:sz w:val="20"/>
          <w:szCs w:val="20"/>
        </w:rPr>
        <w:t>Barrios to Burbs: The Making of the Mexican American Middle Class.</w:t>
      </w:r>
      <w:r w:rsidRPr="0086322E">
        <w:rPr>
          <w:rFonts w:ascii="Gulim" w:eastAsia="Gulim" w:hAnsi="Gulim"/>
          <w:sz w:val="20"/>
          <w:szCs w:val="20"/>
        </w:rPr>
        <w:t xml:space="preserve"> </w:t>
      </w:r>
    </w:p>
    <w:p w14:paraId="02CDE970" w14:textId="77777777" w:rsidR="00647639" w:rsidRPr="0086322E" w:rsidRDefault="00647639" w:rsidP="0086322E">
      <w:pPr>
        <w:numPr>
          <w:ilvl w:val="3"/>
          <w:numId w:val="10"/>
        </w:numPr>
        <w:spacing w:before="100" w:beforeAutospacing="1" w:after="100" w:afterAutospacing="1"/>
        <w:rPr>
          <w:rFonts w:ascii="Gulim" w:eastAsia="Gulim" w:hAnsi="Gulim"/>
          <w:sz w:val="20"/>
          <w:szCs w:val="20"/>
        </w:rPr>
      </w:pPr>
      <w:r w:rsidRPr="0086322E">
        <w:rPr>
          <w:rFonts w:ascii="Gulim" w:eastAsia="Gulim" w:hAnsi="Gulim"/>
          <w:sz w:val="20"/>
          <w:szCs w:val="20"/>
        </w:rPr>
        <w:t>“Navigating Interethnic Relationships: The Social Exclusion of Growing up poor”</w:t>
      </w:r>
    </w:p>
    <w:p w14:paraId="30810CDC" w14:textId="77777777" w:rsidR="00647639" w:rsidRPr="0086322E" w:rsidRDefault="00647639" w:rsidP="0086322E">
      <w:pPr>
        <w:numPr>
          <w:ilvl w:val="3"/>
          <w:numId w:val="10"/>
        </w:numPr>
        <w:spacing w:before="100" w:beforeAutospacing="1" w:after="100" w:afterAutospacing="1"/>
        <w:rPr>
          <w:rFonts w:ascii="Gulim" w:eastAsia="Gulim" w:hAnsi="Gulim"/>
          <w:sz w:val="20"/>
          <w:szCs w:val="20"/>
        </w:rPr>
      </w:pPr>
      <w:r w:rsidRPr="0086322E">
        <w:rPr>
          <w:rFonts w:ascii="Gulim" w:eastAsia="Gulim" w:hAnsi="Gulim"/>
          <w:sz w:val="20"/>
          <w:szCs w:val="20"/>
        </w:rPr>
        <w:t>“Navigating Interclass Relationships: The Awkwardness of Becoming Middle Class.” </w:t>
      </w:r>
    </w:p>
    <w:p w14:paraId="147F977D" w14:textId="2FD0232E" w:rsidR="00647639" w:rsidRPr="0086322E" w:rsidRDefault="00647639" w:rsidP="00647639">
      <w:pPr>
        <w:numPr>
          <w:ilvl w:val="2"/>
          <w:numId w:val="10"/>
        </w:numPr>
        <w:spacing w:before="100" w:beforeAutospacing="1" w:after="100" w:afterAutospacing="1"/>
        <w:rPr>
          <w:rFonts w:ascii="Gulim" w:eastAsia="Gulim" w:hAnsi="Gulim"/>
          <w:sz w:val="20"/>
          <w:szCs w:val="20"/>
        </w:rPr>
      </w:pPr>
      <w:r w:rsidRPr="0086322E">
        <w:rPr>
          <w:rFonts w:ascii="Gulim" w:eastAsia="Gulim" w:hAnsi="Gulim"/>
          <w:sz w:val="20"/>
          <w:szCs w:val="20"/>
        </w:rPr>
        <w:t xml:space="preserve">Gallagher, Charles A. 2003. “Color-Blind Privilege: The Social and Political Functions of Erasing the Color Line in </w:t>
      </w:r>
      <w:proofErr w:type="spellStart"/>
      <w:r w:rsidRPr="0086322E">
        <w:rPr>
          <w:rFonts w:ascii="Gulim" w:eastAsia="Gulim" w:hAnsi="Gulim"/>
          <w:sz w:val="20"/>
          <w:szCs w:val="20"/>
        </w:rPr>
        <w:t>Post Race</w:t>
      </w:r>
      <w:proofErr w:type="spellEnd"/>
      <w:r w:rsidRPr="0086322E">
        <w:rPr>
          <w:rFonts w:ascii="Gulim" w:eastAsia="Gulim" w:hAnsi="Gulim"/>
          <w:sz w:val="20"/>
          <w:szCs w:val="20"/>
        </w:rPr>
        <w:t xml:space="preserve"> America.” </w:t>
      </w:r>
      <w:r w:rsidRPr="0086322E">
        <w:rPr>
          <w:rStyle w:val="Emphasis"/>
          <w:rFonts w:ascii="Gulim" w:eastAsia="Gulim" w:hAnsi="Gulim"/>
          <w:sz w:val="20"/>
          <w:szCs w:val="20"/>
        </w:rPr>
        <w:t>Race, Gender &amp; Class</w:t>
      </w:r>
      <w:r w:rsidRPr="0086322E">
        <w:rPr>
          <w:rFonts w:ascii="Gulim" w:eastAsia="Gulim" w:hAnsi="Gulim"/>
          <w:sz w:val="20"/>
          <w:szCs w:val="20"/>
        </w:rPr>
        <w:t xml:space="preserve"> 10(4):22-37.</w:t>
      </w:r>
    </w:p>
    <w:p w14:paraId="7DE342C4" w14:textId="2D2698AE" w:rsidR="00647639" w:rsidRPr="0086322E" w:rsidRDefault="0086322E" w:rsidP="00647639">
      <w:pPr>
        <w:pStyle w:val="NormalWeb"/>
        <w:rPr>
          <w:rFonts w:ascii="Gulim" w:eastAsia="Gulim" w:hAnsi="Gulim"/>
          <w:b/>
          <w:bCs/>
          <w:i/>
          <w:iCs/>
          <w:sz w:val="20"/>
          <w:szCs w:val="20"/>
        </w:rPr>
      </w:pPr>
      <w:r w:rsidRPr="0086322E">
        <w:rPr>
          <w:rStyle w:val="Emphasis"/>
          <w:rFonts w:ascii="Gulim" w:eastAsia="Gulim" w:hAnsi="Gulim"/>
          <w:b/>
          <w:bCs/>
          <w:i w:val="0"/>
          <w:iCs w:val="0"/>
          <w:sz w:val="20"/>
          <w:szCs w:val="20"/>
        </w:rPr>
        <w:t>Symbolic Ethnicity</w:t>
      </w:r>
    </w:p>
    <w:p w14:paraId="1285476D" w14:textId="2D04DBF5" w:rsidR="00647639" w:rsidRPr="0086322E" w:rsidRDefault="00647639" w:rsidP="00647639">
      <w:pPr>
        <w:numPr>
          <w:ilvl w:val="0"/>
          <w:numId w:val="11"/>
        </w:numPr>
        <w:spacing w:before="100" w:beforeAutospacing="1" w:after="100" w:afterAutospacing="1"/>
        <w:rPr>
          <w:rFonts w:ascii="Gulim" w:eastAsia="Gulim" w:hAnsi="Gulim"/>
          <w:sz w:val="20"/>
          <w:szCs w:val="20"/>
        </w:rPr>
      </w:pPr>
      <w:r w:rsidRPr="0086322E">
        <w:rPr>
          <w:rStyle w:val="Strong"/>
          <w:rFonts w:ascii="Gulim" w:eastAsia="Gulim" w:hAnsi="Gulim"/>
          <w:sz w:val="20"/>
          <w:szCs w:val="20"/>
        </w:rPr>
        <w:t>Feb</w:t>
      </w:r>
      <w:r w:rsidR="0086322E">
        <w:rPr>
          <w:rStyle w:val="Strong"/>
          <w:rFonts w:ascii="Gulim" w:eastAsia="Gulim" w:hAnsi="Gulim"/>
          <w:sz w:val="20"/>
          <w:szCs w:val="20"/>
        </w:rPr>
        <w:t>ruary</w:t>
      </w:r>
      <w:r w:rsidRPr="0086322E">
        <w:rPr>
          <w:rStyle w:val="Strong"/>
          <w:rFonts w:ascii="Gulim" w:eastAsia="Gulim" w:hAnsi="Gulim"/>
          <w:sz w:val="20"/>
          <w:szCs w:val="20"/>
        </w:rPr>
        <w:t xml:space="preserve"> 2</w:t>
      </w:r>
      <w:r w:rsidR="0086322E">
        <w:rPr>
          <w:rStyle w:val="Strong"/>
          <w:rFonts w:ascii="Gulim" w:eastAsia="Gulim" w:hAnsi="Gulim"/>
          <w:sz w:val="20"/>
          <w:szCs w:val="20"/>
        </w:rPr>
        <w:t>6</w:t>
      </w:r>
      <w:r w:rsidR="00387273">
        <w:rPr>
          <w:rStyle w:val="Strong"/>
          <w:rFonts w:ascii="Gulim" w:eastAsia="Gulim" w:hAnsi="Gulim"/>
          <w:sz w:val="20"/>
          <w:szCs w:val="20"/>
        </w:rPr>
        <w:t xml:space="preserve">: </w:t>
      </w:r>
      <w:r w:rsidR="0086322E">
        <w:rPr>
          <w:rFonts w:ascii="Gulim" w:eastAsia="Gulim" w:hAnsi="Gulim"/>
          <w:sz w:val="20"/>
          <w:szCs w:val="20"/>
        </w:rPr>
        <w:t>Ethnic options</w:t>
      </w:r>
      <w:r w:rsidR="00387273">
        <w:rPr>
          <w:rFonts w:ascii="Gulim" w:eastAsia="Gulim" w:hAnsi="Gulim"/>
          <w:sz w:val="20"/>
          <w:szCs w:val="20"/>
        </w:rPr>
        <w:t xml:space="preserve"> </w:t>
      </w:r>
      <w:r w:rsidR="00387273">
        <w:rPr>
          <w:rStyle w:val="Strong"/>
          <w:rFonts w:ascii="Gulim" w:eastAsia="Gulim" w:hAnsi="Gulim"/>
          <w:sz w:val="20"/>
          <w:szCs w:val="20"/>
        </w:rPr>
        <w:t>(MEMO DUE)</w:t>
      </w:r>
    </w:p>
    <w:p w14:paraId="2E2121A5" w14:textId="77777777" w:rsidR="00647639" w:rsidRPr="0086322E" w:rsidRDefault="00647639" w:rsidP="00647639">
      <w:pPr>
        <w:numPr>
          <w:ilvl w:val="1"/>
          <w:numId w:val="11"/>
        </w:numPr>
        <w:spacing w:before="100" w:beforeAutospacing="1" w:after="100" w:afterAutospacing="1"/>
        <w:rPr>
          <w:rFonts w:ascii="Gulim" w:eastAsia="Gulim" w:hAnsi="Gulim"/>
          <w:sz w:val="20"/>
          <w:szCs w:val="20"/>
        </w:rPr>
      </w:pPr>
      <w:r w:rsidRPr="0086322E">
        <w:rPr>
          <w:rFonts w:ascii="Gulim" w:eastAsia="Gulim" w:hAnsi="Gulim"/>
          <w:sz w:val="20"/>
          <w:szCs w:val="20"/>
        </w:rPr>
        <w:t xml:space="preserve">“Influences on Ancestry Choice.” Chapter 3 in Waters, Mary C. 1990. </w:t>
      </w:r>
      <w:r w:rsidRPr="0086322E">
        <w:rPr>
          <w:rStyle w:val="Emphasis"/>
          <w:rFonts w:ascii="Gulim" w:eastAsia="Gulim" w:hAnsi="Gulim"/>
          <w:sz w:val="20"/>
          <w:szCs w:val="20"/>
        </w:rPr>
        <w:t xml:space="preserve">Ethnic Options: Choosing Identities </w:t>
      </w:r>
      <w:proofErr w:type="gramStart"/>
      <w:r w:rsidRPr="0086322E">
        <w:rPr>
          <w:rStyle w:val="Emphasis"/>
          <w:rFonts w:ascii="Gulim" w:eastAsia="Gulim" w:hAnsi="Gulim"/>
          <w:sz w:val="20"/>
          <w:szCs w:val="20"/>
        </w:rPr>
        <w:t>In</w:t>
      </w:r>
      <w:proofErr w:type="gramEnd"/>
      <w:r w:rsidRPr="0086322E">
        <w:rPr>
          <w:rStyle w:val="Emphasis"/>
          <w:rFonts w:ascii="Gulim" w:eastAsia="Gulim" w:hAnsi="Gulim"/>
          <w:sz w:val="20"/>
          <w:szCs w:val="20"/>
        </w:rPr>
        <w:t xml:space="preserve"> America</w:t>
      </w:r>
    </w:p>
    <w:p w14:paraId="481473DC" w14:textId="39B5A19C" w:rsidR="00647639" w:rsidRPr="0086322E" w:rsidRDefault="0086322E" w:rsidP="00647639">
      <w:pPr>
        <w:numPr>
          <w:ilvl w:val="0"/>
          <w:numId w:val="11"/>
        </w:numPr>
        <w:spacing w:before="100" w:beforeAutospacing="1" w:after="100" w:afterAutospacing="1"/>
        <w:rPr>
          <w:rFonts w:ascii="Gulim" w:eastAsia="Gulim" w:hAnsi="Gulim"/>
          <w:sz w:val="20"/>
          <w:szCs w:val="20"/>
        </w:rPr>
      </w:pPr>
      <w:r>
        <w:rPr>
          <w:rStyle w:val="Strong"/>
          <w:rFonts w:ascii="Gulim" w:eastAsia="Gulim" w:hAnsi="Gulim"/>
          <w:sz w:val="20"/>
          <w:szCs w:val="20"/>
        </w:rPr>
        <w:t xml:space="preserve">February 28: </w:t>
      </w:r>
      <w:r>
        <w:rPr>
          <w:rStyle w:val="Strong"/>
          <w:rFonts w:ascii="Gulim" w:eastAsia="Gulim" w:hAnsi="Gulim"/>
          <w:b w:val="0"/>
          <w:bCs w:val="0"/>
          <w:sz w:val="20"/>
          <w:szCs w:val="20"/>
        </w:rPr>
        <w:t>Ethnic cultural practices and psychology</w:t>
      </w:r>
    </w:p>
    <w:p w14:paraId="53AD8C3F" w14:textId="77777777" w:rsidR="00647639" w:rsidRPr="0086322E" w:rsidRDefault="00647639" w:rsidP="00647639">
      <w:pPr>
        <w:numPr>
          <w:ilvl w:val="1"/>
          <w:numId w:val="11"/>
        </w:numPr>
        <w:spacing w:before="100" w:beforeAutospacing="1" w:after="100" w:afterAutospacing="1"/>
        <w:rPr>
          <w:rFonts w:ascii="Gulim" w:eastAsia="Gulim" w:hAnsi="Gulim"/>
          <w:sz w:val="20"/>
          <w:szCs w:val="20"/>
        </w:rPr>
      </w:pPr>
      <w:r w:rsidRPr="0086322E">
        <w:rPr>
          <w:rFonts w:ascii="Gulim" w:eastAsia="Gulim" w:hAnsi="Gulim"/>
          <w:sz w:val="20"/>
          <w:szCs w:val="20"/>
        </w:rPr>
        <w:t xml:space="preserve">“Cultural Practices” Chapter 5 in Waters, Mary C. 1990. </w:t>
      </w:r>
      <w:r w:rsidRPr="0086322E">
        <w:rPr>
          <w:rStyle w:val="Emphasis"/>
          <w:rFonts w:ascii="Gulim" w:eastAsia="Gulim" w:hAnsi="Gulim"/>
          <w:sz w:val="20"/>
          <w:szCs w:val="20"/>
        </w:rPr>
        <w:t xml:space="preserve">Ethnic Options: Choosing Identities </w:t>
      </w:r>
      <w:proofErr w:type="gramStart"/>
      <w:r w:rsidRPr="0086322E">
        <w:rPr>
          <w:rStyle w:val="Emphasis"/>
          <w:rFonts w:ascii="Gulim" w:eastAsia="Gulim" w:hAnsi="Gulim"/>
          <w:sz w:val="20"/>
          <w:szCs w:val="20"/>
        </w:rPr>
        <w:t>In</w:t>
      </w:r>
      <w:proofErr w:type="gramEnd"/>
      <w:r w:rsidRPr="0086322E">
        <w:rPr>
          <w:rStyle w:val="Emphasis"/>
          <w:rFonts w:ascii="Gulim" w:eastAsia="Gulim" w:hAnsi="Gulim"/>
          <w:sz w:val="20"/>
          <w:szCs w:val="20"/>
        </w:rPr>
        <w:t xml:space="preserve"> America</w:t>
      </w:r>
    </w:p>
    <w:p w14:paraId="43EA381C" w14:textId="77777777" w:rsidR="00647639" w:rsidRPr="0086322E" w:rsidRDefault="00647639" w:rsidP="00647639">
      <w:pPr>
        <w:numPr>
          <w:ilvl w:val="1"/>
          <w:numId w:val="11"/>
        </w:numPr>
        <w:spacing w:before="100" w:beforeAutospacing="1" w:after="100" w:afterAutospacing="1"/>
        <w:rPr>
          <w:rFonts w:ascii="Gulim" w:eastAsia="Gulim" w:hAnsi="Gulim"/>
          <w:sz w:val="20"/>
          <w:szCs w:val="20"/>
        </w:rPr>
      </w:pPr>
      <w:r w:rsidRPr="0086322E">
        <w:rPr>
          <w:rFonts w:ascii="Gulim" w:eastAsia="Gulim" w:hAnsi="Gulim"/>
          <w:sz w:val="20"/>
          <w:szCs w:val="20"/>
        </w:rPr>
        <w:t xml:space="preserve">“Social Psychological and Character Traits” Chapter 6 in Waters, Mary C. 1990. </w:t>
      </w:r>
      <w:r w:rsidRPr="0086322E">
        <w:rPr>
          <w:rStyle w:val="Emphasis"/>
          <w:rFonts w:ascii="Gulim" w:eastAsia="Gulim" w:hAnsi="Gulim"/>
          <w:sz w:val="20"/>
          <w:szCs w:val="20"/>
        </w:rPr>
        <w:t xml:space="preserve">Ethnic Options: Choosing Identities </w:t>
      </w:r>
      <w:proofErr w:type="gramStart"/>
      <w:r w:rsidRPr="0086322E">
        <w:rPr>
          <w:rStyle w:val="Emphasis"/>
          <w:rFonts w:ascii="Gulim" w:eastAsia="Gulim" w:hAnsi="Gulim"/>
          <w:sz w:val="20"/>
          <w:szCs w:val="20"/>
        </w:rPr>
        <w:t>In</w:t>
      </w:r>
      <w:proofErr w:type="gramEnd"/>
      <w:r w:rsidRPr="0086322E">
        <w:rPr>
          <w:rStyle w:val="Emphasis"/>
          <w:rFonts w:ascii="Gulim" w:eastAsia="Gulim" w:hAnsi="Gulim"/>
          <w:sz w:val="20"/>
          <w:szCs w:val="20"/>
        </w:rPr>
        <w:t xml:space="preserve"> America</w:t>
      </w:r>
    </w:p>
    <w:p w14:paraId="355433DD" w14:textId="77777777" w:rsidR="0086322E" w:rsidRDefault="0086322E" w:rsidP="00647639">
      <w:pPr>
        <w:pStyle w:val="NormalWeb"/>
        <w:rPr>
          <w:rStyle w:val="Strong"/>
          <w:rFonts w:ascii="Gulim" w:eastAsia="Gulim" w:hAnsi="Gulim"/>
          <w:sz w:val="20"/>
          <w:szCs w:val="20"/>
        </w:rPr>
      </w:pPr>
    </w:p>
    <w:p w14:paraId="103BA88A" w14:textId="5E491915" w:rsidR="0086322E" w:rsidRPr="0086322E" w:rsidRDefault="00647639" w:rsidP="00647639">
      <w:pPr>
        <w:pStyle w:val="NormalWeb"/>
        <w:rPr>
          <w:rFonts w:ascii="Gulim" w:eastAsia="Gulim" w:hAnsi="Gulim"/>
          <w:b/>
          <w:bCs/>
          <w:sz w:val="20"/>
          <w:szCs w:val="20"/>
        </w:rPr>
      </w:pPr>
      <w:r w:rsidRPr="0086322E">
        <w:rPr>
          <w:rStyle w:val="Strong"/>
          <w:rFonts w:ascii="Gulim" w:eastAsia="Gulim" w:hAnsi="Gulim"/>
          <w:sz w:val="20"/>
          <w:szCs w:val="20"/>
        </w:rPr>
        <w:t xml:space="preserve">*** Midterm: </w:t>
      </w:r>
      <w:r w:rsidR="0086322E">
        <w:rPr>
          <w:rStyle w:val="Strong"/>
          <w:rFonts w:ascii="Gulim" w:eastAsia="Gulim" w:hAnsi="Gulim"/>
          <w:sz w:val="20"/>
          <w:szCs w:val="20"/>
        </w:rPr>
        <w:t>Monday</w:t>
      </w:r>
      <w:r w:rsidRPr="0086322E">
        <w:rPr>
          <w:rStyle w:val="Strong"/>
          <w:rFonts w:ascii="Gulim" w:eastAsia="Gulim" w:hAnsi="Gulim"/>
          <w:sz w:val="20"/>
          <w:szCs w:val="20"/>
        </w:rPr>
        <w:t xml:space="preserve">, March </w:t>
      </w:r>
      <w:r w:rsidR="0086322E">
        <w:rPr>
          <w:rStyle w:val="Strong"/>
          <w:rFonts w:ascii="Gulim" w:eastAsia="Gulim" w:hAnsi="Gulim"/>
          <w:sz w:val="20"/>
          <w:szCs w:val="20"/>
        </w:rPr>
        <w:t>4</w:t>
      </w:r>
      <w:r w:rsidRPr="0086322E">
        <w:rPr>
          <w:rStyle w:val="Strong"/>
          <w:rFonts w:ascii="Gulim" w:eastAsia="Gulim" w:hAnsi="Gulim"/>
          <w:sz w:val="20"/>
          <w:szCs w:val="20"/>
        </w:rPr>
        <w:t xml:space="preserve"> ***</w:t>
      </w:r>
    </w:p>
    <w:p w14:paraId="2B720E9E" w14:textId="77777777" w:rsidR="00387273" w:rsidRDefault="00387273" w:rsidP="00647639">
      <w:pPr>
        <w:pStyle w:val="NormalWeb"/>
        <w:rPr>
          <w:rStyle w:val="Emphasis"/>
          <w:rFonts w:ascii="Gulim" w:eastAsia="Gulim" w:hAnsi="Gulim"/>
          <w:b/>
          <w:bCs/>
          <w:i w:val="0"/>
          <w:iCs w:val="0"/>
          <w:sz w:val="20"/>
          <w:szCs w:val="20"/>
        </w:rPr>
      </w:pPr>
    </w:p>
    <w:p w14:paraId="62BC8747" w14:textId="0C55D45D" w:rsidR="0086322E" w:rsidRDefault="00560A35" w:rsidP="00647639">
      <w:pPr>
        <w:pStyle w:val="NormalWeb"/>
        <w:rPr>
          <w:rStyle w:val="Strong"/>
          <w:rFonts w:ascii="Gulim" w:eastAsia="Gulim" w:hAnsi="Gulim"/>
          <w:sz w:val="20"/>
          <w:szCs w:val="20"/>
        </w:rPr>
      </w:pPr>
      <w:r>
        <w:rPr>
          <w:rStyle w:val="Emphasis"/>
          <w:rFonts w:ascii="Gulim" w:eastAsia="Gulim" w:hAnsi="Gulim"/>
          <w:b/>
          <w:bCs/>
          <w:i w:val="0"/>
          <w:iCs w:val="0"/>
          <w:sz w:val="20"/>
          <w:szCs w:val="20"/>
        </w:rPr>
        <w:t xml:space="preserve">Race, </w:t>
      </w:r>
      <w:r w:rsidR="0086322E" w:rsidRPr="0086322E">
        <w:rPr>
          <w:rStyle w:val="Emphasis"/>
          <w:rFonts w:ascii="Gulim" w:eastAsia="Gulim" w:hAnsi="Gulim"/>
          <w:b/>
          <w:bCs/>
          <w:i w:val="0"/>
          <w:iCs w:val="0"/>
          <w:sz w:val="20"/>
          <w:szCs w:val="20"/>
        </w:rPr>
        <w:t>Love</w:t>
      </w:r>
      <w:r>
        <w:rPr>
          <w:rStyle w:val="Emphasis"/>
          <w:rFonts w:ascii="Gulim" w:eastAsia="Gulim" w:hAnsi="Gulim"/>
          <w:b/>
          <w:bCs/>
          <w:i w:val="0"/>
          <w:iCs w:val="0"/>
          <w:sz w:val="20"/>
          <w:szCs w:val="20"/>
        </w:rPr>
        <w:t>,</w:t>
      </w:r>
      <w:r w:rsidR="0086322E" w:rsidRPr="0086322E">
        <w:rPr>
          <w:rStyle w:val="Emphasis"/>
          <w:rFonts w:ascii="Gulim" w:eastAsia="Gulim" w:hAnsi="Gulim"/>
          <w:b/>
          <w:bCs/>
          <w:i w:val="0"/>
          <w:iCs w:val="0"/>
          <w:sz w:val="20"/>
          <w:szCs w:val="20"/>
        </w:rPr>
        <w:t xml:space="preserve"> and Relationships</w:t>
      </w:r>
    </w:p>
    <w:p w14:paraId="27B4B110" w14:textId="51A77FA4" w:rsidR="0086322E" w:rsidRDefault="00647639" w:rsidP="0086322E">
      <w:pPr>
        <w:pStyle w:val="NormalWeb"/>
        <w:numPr>
          <w:ilvl w:val="0"/>
          <w:numId w:val="19"/>
        </w:numPr>
        <w:rPr>
          <w:rStyle w:val="Strong"/>
          <w:rFonts w:ascii="Gulim" w:eastAsia="Gulim" w:hAnsi="Gulim"/>
          <w:sz w:val="20"/>
          <w:szCs w:val="20"/>
        </w:rPr>
      </w:pPr>
      <w:r w:rsidRPr="0086322E">
        <w:rPr>
          <w:rStyle w:val="Strong"/>
          <w:rFonts w:ascii="Gulim" w:eastAsia="Gulim" w:hAnsi="Gulim"/>
          <w:sz w:val="20"/>
          <w:szCs w:val="20"/>
        </w:rPr>
        <w:t xml:space="preserve">March </w:t>
      </w:r>
      <w:r w:rsidR="0086322E">
        <w:rPr>
          <w:rStyle w:val="Strong"/>
          <w:rFonts w:ascii="Gulim" w:eastAsia="Gulim" w:hAnsi="Gulim"/>
          <w:sz w:val="20"/>
          <w:szCs w:val="20"/>
        </w:rPr>
        <w:t>6</w:t>
      </w:r>
      <w:r w:rsidR="00387273">
        <w:rPr>
          <w:rStyle w:val="Strong"/>
          <w:rFonts w:ascii="Gulim" w:eastAsia="Gulim" w:hAnsi="Gulim"/>
          <w:sz w:val="20"/>
          <w:szCs w:val="20"/>
        </w:rPr>
        <w:t>:</w:t>
      </w:r>
      <w:r w:rsidR="0086322E" w:rsidRPr="0086322E">
        <w:rPr>
          <w:rStyle w:val="Strong"/>
          <w:rFonts w:ascii="Gulim" w:eastAsia="Gulim" w:hAnsi="Gulim"/>
          <w:sz w:val="20"/>
          <w:szCs w:val="20"/>
        </w:rPr>
        <w:t xml:space="preserve"> </w:t>
      </w:r>
      <w:r w:rsidR="0086322E" w:rsidRPr="00387273">
        <w:rPr>
          <w:rStyle w:val="Strong"/>
          <w:rFonts w:ascii="Gulim" w:eastAsia="Gulim" w:hAnsi="Gulim"/>
          <w:b w:val="0"/>
          <w:bCs w:val="0"/>
          <w:sz w:val="20"/>
          <w:szCs w:val="20"/>
        </w:rPr>
        <w:t>Asian American case study</w:t>
      </w:r>
    </w:p>
    <w:p w14:paraId="60135902" w14:textId="77777777" w:rsidR="0086322E" w:rsidRDefault="0086322E" w:rsidP="0086322E">
      <w:pPr>
        <w:pStyle w:val="NormalWeb"/>
        <w:numPr>
          <w:ilvl w:val="1"/>
          <w:numId w:val="19"/>
        </w:numPr>
        <w:rPr>
          <w:rStyle w:val="Emphasis"/>
          <w:rFonts w:ascii="Gulim" w:eastAsia="Gulim" w:hAnsi="Gulim"/>
          <w:b/>
          <w:bCs/>
          <w:i w:val="0"/>
          <w:iCs w:val="0"/>
          <w:sz w:val="20"/>
          <w:szCs w:val="20"/>
        </w:rPr>
      </w:pPr>
      <w:proofErr w:type="spellStart"/>
      <w:r w:rsidRPr="0086322E">
        <w:rPr>
          <w:rFonts w:ascii="Gulim" w:eastAsia="Gulim" w:hAnsi="Gulim"/>
          <w:sz w:val="20"/>
          <w:szCs w:val="20"/>
        </w:rPr>
        <w:t>Nemoto</w:t>
      </w:r>
      <w:proofErr w:type="spellEnd"/>
      <w:r w:rsidRPr="0086322E">
        <w:rPr>
          <w:rFonts w:ascii="Gulim" w:eastAsia="Gulim" w:hAnsi="Gulim"/>
          <w:sz w:val="20"/>
          <w:szCs w:val="20"/>
        </w:rPr>
        <w:t xml:space="preserve">, Kumiko. 2009. “The Good Wife.” Chapter 2 in </w:t>
      </w:r>
      <w:r w:rsidRPr="0086322E">
        <w:rPr>
          <w:rStyle w:val="Emphasis"/>
          <w:rFonts w:ascii="Gulim" w:eastAsia="Gulim" w:hAnsi="Gulim"/>
          <w:sz w:val="20"/>
          <w:szCs w:val="20"/>
        </w:rPr>
        <w:t>Racing Romance: Love, Power, and Desire Among Asian American White Couples.</w:t>
      </w:r>
    </w:p>
    <w:p w14:paraId="42A19ED9" w14:textId="77777777" w:rsidR="0086322E" w:rsidRDefault="0086322E" w:rsidP="0086322E">
      <w:pPr>
        <w:pStyle w:val="NormalWeb"/>
        <w:numPr>
          <w:ilvl w:val="1"/>
          <w:numId w:val="19"/>
        </w:numPr>
        <w:rPr>
          <w:rFonts w:ascii="Gulim" w:eastAsia="Gulim" w:hAnsi="Gulim"/>
          <w:b/>
          <w:bCs/>
          <w:sz w:val="20"/>
          <w:szCs w:val="20"/>
        </w:rPr>
      </w:pPr>
      <w:r w:rsidRPr="0086322E">
        <w:rPr>
          <w:rStyle w:val="Emphasis"/>
          <w:rFonts w:ascii="Gulim" w:eastAsia="Gulim" w:hAnsi="Gulim"/>
          <w:sz w:val="20"/>
          <w:szCs w:val="20"/>
        </w:rPr>
        <w:t>Optional Reading:</w:t>
      </w:r>
      <w:r w:rsidRPr="0086322E">
        <w:rPr>
          <w:rFonts w:ascii="Gulim" w:eastAsia="Gulim" w:hAnsi="Gulim"/>
          <w:sz w:val="20"/>
          <w:szCs w:val="20"/>
        </w:rPr>
        <w:t xml:space="preserve"> </w:t>
      </w:r>
    </w:p>
    <w:p w14:paraId="7FCECB64" w14:textId="77777777" w:rsidR="0086322E" w:rsidRDefault="0086322E" w:rsidP="0086322E">
      <w:pPr>
        <w:pStyle w:val="NormalWeb"/>
        <w:numPr>
          <w:ilvl w:val="2"/>
          <w:numId w:val="19"/>
        </w:numPr>
        <w:rPr>
          <w:rStyle w:val="Emphasis"/>
          <w:rFonts w:ascii="Gulim" w:eastAsia="Gulim" w:hAnsi="Gulim"/>
          <w:b/>
          <w:bCs/>
          <w:i w:val="0"/>
          <w:iCs w:val="0"/>
          <w:sz w:val="20"/>
          <w:szCs w:val="20"/>
        </w:rPr>
      </w:pPr>
      <w:r w:rsidRPr="0086322E">
        <w:rPr>
          <w:rFonts w:ascii="Gulim" w:eastAsia="Gulim" w:hAnsi="Gulim"/>
          <w:sz w:val="20"/>
          <w:szCs w:val="20"/>
        </w:rPr>
        <w:t xml:space="preserve">Moore, Mignon R. 2011. “Openly Gay Families and the Negotiation of Black Community and Religious Life.” Chapter 6 in </w:t>
      </w:r>
      <w:r w:rsidRPr="0086322E">
        <w:rPr>
          <w:rStyle w:val="Emphasis"/>
          <w:rFonts w:ascii="Gulim" w:eastAsia="Gulim" w:hAnsi="Gulim"/>
          <w:sz w:val="20"/>
          <w:szCs w:val="20"/>
        </w:rPr>
        <w:t>Invisible Families: Gay Identities, Relationships, and Motherhood among Black Women.</w:t>
      </w:r>
    </w:p>
    <w:p w14:paraId="1C4A24D9" w14:textId="36121359" w:rsidR="0086322E" w:rsidRPr="0086322E" w:rsidRDefault="0086322E" w:rsidP="00C93AE2">
      <w:pPr>
        <w:pStyle w:val="NormalWeb"/>
        <w:numPr>
          <w:ilvl w:val="2"/>
          <w:numId w:val="19"/>
        </w:numPr>
        <w:rPr>
          <w:rStyle w:val="Emphasis"/>
          <w:rFonts w:ascii="Gulim" w:eastAsia="Gulim" w:hAnsi="Gulim"/>
          <w:b/>
          <w:bCs/>
          <w:i w:val="0"/>
          <w:iCs w:val="0"/>
          <w:sz w:val="20"/>
          <w:szCs w:val="20"/>
        </w:rPr>
      </w:pPr>
      <w:r w:rsidRPr="0086322E">
        <w:rPr>
          <w:rFonts w:ascii="Gulim" w:eastAsia="Gulim" w:hAnsi="Gulim"/>
          <w:sz w:val="20"/>
          <w:szCs w:val="20"/>
        </w:rPr>
        <w:t>Ray, Rashawn. 2012. “Sophisticated Practitioners: Black Fraternity Men’s Treatment of Women.” Journal of African American Studies 16(4):638-57.</w:t>
      </w:r>
    </w:p>
    <w:p w14:paraId="4577FBDD" w14:textId="476C41DF" w:rsidR="00C93AE2" w:rsidRPr="0086322E" w:rsidRDefault="00C93AE2" w:rsidP="00C93AE2">
      <w:pPr>
        <w:pStyle w:val="NormalWeb"/>
        <w:rPr>
          <w:rFonts w:ascii="Gulim" w:eastAsia="Gulim" w:hAnsi="Gulim"/>
          <w:sz w:val="20"/>
          <w:szCs w:val="20"/>
        </w:rPr>
      </w:pPr>
      <w:r w:rsidRPr="0086322E">
        <w:rPr>
          <w:rStyle w:val="Emphasis"/>
          <w:rFonts w:ascii="Gulim" w:eastAsia="Gulim" w:hAnsi="Gulim"/>
          <w:b/>
          <w:bCs/>
          <w:sz w:val="20"/>
          <w:szCs w:val="20"/>
        </w:rPr>
        <w:t>**** SPRING BREAK MARCH 1</w:t>
      </w:r>
      <w:r w:rsidR="0086322E">
        <w:rPr>
          <w:rStyle w:val="Emphasis"/>
          <w:rFonts w:ascii="Gulim" w:eastAsia="Gulim" w:hAnsi="Gulim"/>
          <w:b/>
          <w:bCs/>
          <w:sz w:val="20"/>
          <w:szCs w:val="20"/>
        </w:rPr>
        <w:t>0</w:t>
      </w:r>
      <w:r w:rsidRPr="0086322E">
        <w:rPr>
          <w:rStyle w:val="Emphasis"/>
          <w:rFonts w:ascii="Gulim" w:eastAsia="Gulim" w:hAnsi="Gulim"/>
          <w:b/>
          <w:bCs/>
          <w:sz w:val="20"/>
          <w:szCs w:val="20"/>
        </w:rPr>
        <w:t xml:space="preserve"> TO MARCH </w:t>
      </w:r>
      <w:r w:rsidR="0086322E">
        <w:rPr>
          <w:rStyle w:val="Emphasis"/>
          <w:rFonts w:ascii="Gulim" w:eastAsia="Gulim" w:hAnsi="Gulim"/>
          <w:b/>
          <w:bCs/>
          <w:sz w:val="20"/>
          <w:szCs w:val="20"/>
        </w:rPr>
        <w:t>17</w:t>
      </w:r>
      <w:r w:rsidRPr="0086322E">
        <w:rPr>
          <w:rStyle w:val="Emphasis"/>
          <w:rFonts w:ascii="Gulim" w:eastAsia="Gulim" w:hAnsi="Gulim"/>
          <w:b/>
          <w:bCs/>
          <w:sz w:val="20"/>
          <w:szCs w:val="20"/>
        </w:rPr>
        <w:t xml:space="preserve"> ****</w:t>
      </w:r>
    </w:p>
    <w:p w14:paraId="405B1A61" w14:textId="61915E04" w:rsidR="00FB342A" w:rsidRDefault="00FB342A" w:rsidP="00FB342A">
      <w:pPr>
        <w:pStyle w:val="NormalWeb"/>
        <w:rPr>
          <w:rFonts w:ascii="Gulim" w:eastAsia="Gulim" w:hAnsi="Gulim"/>
          <w:b/>
          <w:bCs/>
          <w:sz w:val="20"/>
          <w:szCs w:val="20"/>
        </w:rPr>
      </w:pPr>
      <w:r w:rsidRPr="0086322E">
        <w:rPr>
          <w:rFonts w:ascii="Gulim" w:eastAsia="Gulim" w:hAnsi="Gulim"/>
          <w:b/>
          <w:bCs/>
          <w:sz w:val="20"/>
          <w:szCs w:val="20"/>
        </w:rPr>
        <w:lastRenderedPageBreak/>
        <w:t xml:space="preserve">Movie </w:t>
      </w:r>
      <w:r>
        <w:rPr>
          <w:rFonts w:ascii="Gulim" w:eastAsia="Gulim" w:hAnsi="Gulim"/>
          <w:b/>
          <w:bCs/>
          <w:sz w:val="20"/>
          <w:szCs w:val="20"/>
        </w:rPr>
        <w:t>T</w:t>
      </w:r>
      <w:r w:rsidRPr="0086322E">
        <w:rPr>
          <w:rFonts w:ascii="Gulim" w:eastAsia="Gulim" w:hAnsi="Gulim"/>
          <w:b/>
          <w:bCs/>
          <w:sz w:val="20"/>
          <w:szCs w:val="20"/>
        </w:rPr>
        <w:t>ime</w:t>
      </w:r>
    </w:p>
    <w:p w14:paraId="3190970C" w14:textId="59DD854C" w:rsidR="00FB342A" w:rsidRPr="00FB342A" w:rsidRDefault="00FB342A" w:rsidP="0086322E">
      <w:pPr>
        <w:pStyle w:val="NormalWeb"/>
        <w:numPr>
          <w:ilvl w:val="0"/>
          <w:numId w:val="19"/>
        </w:numPr>
        <w:rPr>
          <w:rStyle w:val="Emphasis"/>
          <w:rFonts w:ascii="Gulim" w:eastAsia="Gulim" w:hAnsi="Gulim"/>
          <w:i w:val="0"/>
          <w:iCs w:val="0"/>
          <w:sz w:val="20"/>
          <w:szCs w:val="20"/>
        </w:rPr>
      </w:pPr>
      <w:r w:rsidRPr="00FB342A">
        <w:rPr>
          <w:rFonts w:ascii="Gulim" w:eastAsia="Gulim" w:hAnsi="Gulim"/>
          <w:b/>
          <w:bCs/>
          <w:sz w:val="20"/>
          <w:szCs w:val="20"/>
        </w:rPr>
        <w:t xml:space="preserve">March 18: </w:t>
      </w:r>
      <w:r>
        <w:rPr>
          <w:rFonts w:ascii="Gulim" w:eastAsia="Gulim" w:hAnsi="Gulim"/>
          <w:b/>
          <w:bCs/>
          <w:color w:val="FF0000"/>
          <w:sz w:val="20"/>
          <w:szCs w:val="20"/>
        </w:rPr>
        <w:t>You will watch a documentary online (no in-person class) and write a short reflection memo. I will give more detail about the movie closer to the class period.</w:t>
      </w:r>
    </w:p>
    <w:p w14:paraId="011BB34E" w14:textId="4C2EDF6F" w:rsidR="0086322E" w:rsidRPr="0086322E" w:rsidRDefault="0086322E" w:rsidP="0086322E">
      <w:pPr>
        <w:pStyle w:val="NormalWeb"/>
        <w:rPr>
          <w:rFonts w:ascii="Gulim" w:eastAsia="Gulim" w:hAnsi="Gulim"/>
          <w:sz w:val="20"/>
          <w:szCs w:val="20"/>
        </w:rPr>
      </w:pPr>
      <w:r w:rsidRPr="0086322E">
        <w:rPr>
          <w:rStyle w:val="Emphasis"/>
          <w:rFonts w:ascii="Gulim" w:eastAsia="Gulim" w:hAnsi="Gulim"/>
          <w:b/>
          <w:bCs/>
          <w:i w:val="0"/>
          <w:iCs w:val="0"/>
          <w:sz w:val="20"/>
          <w:szCs w:val="20"/>
        </w:rPr>
        <w:t>Race and Politics</w:t>
      </w:r>
      <w:r w:rsidRPr="0086322E">
        <w:rPr>
          <w:rFonts w:ascii="Gulim" w:eastAsia="Gulim" w:hAnsi="Gulim"/>
          <w:sz w:val="20"/>
          <w:szCs w:val="20"/>
        </w:rPr>
        <w:t xml:space="preserve"> </w:t>
      </w:r>
      <w:r w:rsidRPr="0086322E">
        <w:rPr>
          <w:rStyle w:val="Emphasis"/>
          <w:rFonts w:ascii="Gulim" w:eastAsia="Gulim" w:hAnsi="Gulim"/>
          <w:sz w:val="20"/>
          <w:szCs w:val="20"/>
        </w:rPr>
        <w:t xml:space="preserve"> </w:t>
      </w:r>
    </w:p>
    <w:p w14:paraId="45FF62E9" w14:textId="7AF6339D" w:rsidR="00FB342A" w:rsidRPr="00FB342A" w:rsidRDefault="0086322E" w:rsidP="00FB342A">
      <w:pPr>
        <w:pStyle w:val="NormalWeb"/>
        <w:numPr>
          <w:ilvl w:val="0"/>
          <w:numId w:val="18"/>
        </w:numPr>
        <w:rPr>
          <w:rFonts w:ascii="Gulim" w:eastAsia="Gulim" w:hAnsi="Gulim"/>
          <w:sz w:val="20"/>
          <w:szCs w:val="20"/>
        </w:rPr>
      </w:pPr>
      <w:r w:rsidRPr="0086322E">
        <w:rPr>
          <w:rStyle w:val="Strong"/>
          <w:rFonts w:ascii="Gulim" w:eastAsia="Gulim" w:hAnsi="Gulim"/>
          <w:sz w:val="20"/>
          <w:szCs w:val="20"/>
        </w:rPr>
        <w:t>Mar</w:t>
      </w:r>
      <w:r>
        <w:rPr>
          <w:rStyle w:val="Strong"/>
          <w:rFonts w:ascii="Gulim" w:eastAsia="Gulim" w:hAnsi="Gulim"/>
          <w:sz w:val="20"/>
          <w:szCs w:val="20"/>
        </w:rPr>
        <w:t>ch</w:t>
      </w:r>
      <w:r w:rsidRPr="0086322E">
        <w:rPr>
          <w:rStyle w:val="Strong"/>
          <w:rFonts w:ascii="Gulim" w:eastAsia="Gulim" w:hAnsi="Gulim"/>
          <w:sz w:val="20"/>
          <w:szCs w:val="20"/>
        </w:rPr>
        <w:t xml:space="preserve"> </w:t>
      </w:r>
      <w:r w:rsidR="00FB342A">
        <w:rPr>
          <w:rStyle w:val="Strong"/>
          <w:rFonts w:ascii="Gulim" w:eastAsia="Gulim" w:hAnsi="Gulim"/>
          <w:sz w:val="20"/>
          <w:szCs w:val="20"/>
        </w:rPr>
        <w:t>20</w:t>
      </w:r>
      <w:r>
        <w:rPr>
          <w:rStyle w:val="Strong"/>
          <w:rFonts w:ascii="Gulim" w:eastAsia="Gulim" w:hAnsi="Gulim"/>
          <w:sz w:val="20"/>
          <w:szCs w:val="20"/>
        </w:rPr>
        <w:t xml:space="preserve">: </w:t>
      </w:r>
      <w:r w:rsidRPr="00387273">
        <w:rPr>
          <w:rStyle w:val="Strong"/>
          <w:rFonts w:ascii="Gulim" w:eastAsia="Gulim" w:hAnsi="Gulim"/>
          <w:b w:val="0"/>
          <w:bCs w:val="0"/>
          <w:sz w:val="20"/>
          <w:szCs w:val="20"/>
        </w:rPr>
        <w:t>Strangers in their own land</w:t>
      </w:r>
      <w:r w:rsidRPr="0086322E">
        <w:rPr>
          <w:rStyle w:val="Strong"/>
          <w:rFonts w:ascii="Gulim" w:eastAsia="Gulim" w:hAnsi="Gulim"/>
          <w:sz w:val="20"/>
          <w:szCs w:val="20"/>
        </w:rPr>
        <w:t xml:space="preserve"> </w:t>
      </w:r>
      <w:r w:rsidRPr="0086322E">
        <w:rPr>
          <w:rFonts w:ascii="Gulim" w:eastAsia="Gulim" w:hAnsi="Gulim"/>
          <w:b/>
          <w:bCs/>
          <w:sz w:val="20"/>
          <w:szCs w:val="20"/>
        </w:rPr>
        <w:t>(MEMO DUE)</w:t>
      </w:r>
      <w:r w:rsidR="00FB342A">
        <w:rPr>
          <w:rFonts w:ascii="Gulim" w:eastAsia="Gulim" w:hAnsi="Gulim"/>
          <w:b/>
          <w:bCs/>
          <w:sz w:val="20"/>
          <w:szCs w:val="20"/>
        </w:rPr>
        <w:t xml:space="preserve"> </w:t>
      </w:r>
    </w:p>
    <w:p w14:paraId="705A7149" w14:textId="11ED044A" w:rsidR="00FB342A" w:rsidRPr="00FB342A" w:rsidRDefault="00FB342A" w:rsidP="00FB342A">
      <w:pPr>
        <w:pStyle w:val="NormalWeb"/>
        <w:numPr>
          <w:ilvl w:val="0"/>
          <w:numId w:val="18"/>
        </w:numPr>
        <w:rPr>
          <w:rFonts w:ascii="Gulim" w:eastAsia="Gulim" w:hAnsi="Gulim"/>
          <w:color w:val="FF0000"/>
          <w:sz w:val="20"/>
          <w:szCs w:val="20"/>
        </w:rPr>
      </w:pPr>
      <w:r w:rsidRPr="00FB342A">
        <w:rPr>
          <w:rStyle w:val="Strong"/>
          <w:rFonts w:ascii="Gulim" w:eastAsia="Gulim" w:hAnsi="Gulim"/>
          <w:color w:val="FF0000"/>
          <w:sz w:val="20"/>
          <w:szCs w:val="20"/>
        </w:rPr>
        <w:t xml:space="preserve">ATTENTION: This class will be held through zoom. Here is the link: </w:t>
      </w:r>
      <w:proofErr w:type="gramStart"/>
      <w:r w:rsidRPr="00FB342A">
        <w:rPr>
          <w:rStyle w:val="Strong"/>
          <w:rFonts w:ascii="Gulim" w:eastAsia="Gulim" w:hAnsi="Gulim"/>
          <w:color w:val="FF0000"/>
          <w:sz w:val="20"/>
          <w:szCs w:val="20"/>
        </w:rPr>
        <w:t>https://iu.zoom.us/j/2162480258</w:t>
      </w:r>
      <w:proofErr w:type="gramEnd"/>
    </w:p>
    <w:p w14:paraId="23CF5C0E" w14:textId="77777777" w:rsidR="0086322E" w:rsidRPr="0086322E" w:rsidRDefault="00C93AE2" w:rsidP="0086322E">
      <w:pPr>
        <w:pStyle w:val="NormalWeb"/>
        <w:numPr>
          <w:ilvl w:val="1"/>
          <w:numId w:val="18"/>
        </w:numPr>
        <w:rPr>
          <w:rStyle w:val="Emphasis"/>
          <w:rFonts w:ascii="Gulim" w:eastAsia="Gulim" w:hAnsi="Gulim"/>
          <w:i w:val="0"/>
          <w:iCs w:val="0"/>
          <w:sz w:val="20"/>
          <w:szCs w:val="20"/>
        </w:rPr>
      </w:pPr>
      <w:r w:rsidRPr="0086322E">
        <w:rPr>
          <w:rFonts w:ascii="Gulim" w:eastAsia="Gulim" w:hAnsi="Gulim"/>
          <w:sz w:val="20"/>
          <w:szCs w:val="20"/>
        </w:rPr>
        <w:t xml:space="preserve">Excerpts from Hochschild, Arlie Russell. 2016. </w:t>
      </w:r>
      <w:r w:rsidRPr="0086322E">
        <w:rPr>
          <w:rStyle w:val="Emphasis"/>
          <w:rFonts w:ascii="Gulim" w:eastAsia="Gulim" w:hAnsi="Gulim"/>
          <w:sz w:val="20"/>
          <w:szCs w:val="20"/>
        </w:rPr>
        <w:t>Strangers in Their Own Land</w:t>
      </w:r>
    </w:p>
    <w:p w14:paraId="5A6E5DBA" w14:textId="77777777" w:rsidR="0086322E" w:rsidRDefault="00C93AE2" w:rsidP="0086322E">
      <w:pPr>
        <w:pStyle w:val="NormalWeb"/>
        <w:numPr>
          <w:ilvl w:val="1"/>
          <w:numId w:val="18"/>
        </w:numPr>
        <w:rPr>
          <w:rFonts w:ascii="Gulim" w:eastAsia="Gulim" w:hAnsi="Gulim"/>
          <w:sz w:val="20"/>
          <w:szCs w:val="20"/>
        </w:rPr>
      </w:pPr>
      <w:r w:rsidRPr="0086322E">
        <w:rPr>
          <w:rFonts w:ascii="Gulim" w:eastAsia="Gulim" w:hAnsi="Gulim"/>
          <w:sz w:val="20"/>
          <w:szCs w:val="20"/>
        </w:rPr>
        <w:t>Bouie, Jamelle. 2020. "Black Like Kamala." New York Times.</w:t>
      </w:r>
    </w:p>
    <w:p w14:paraId="37761678" w14:textId="76DFFBA2" w:rsidR="0086322E" w:rsidRDefault="00053698" w:rsidP="0086322E">
      <w:pPr>
        <w:pStyle w:val="NormalWeb"/>
        <w:numPr>
          <w:ilvl w:val="1"/>
          <w:numId w:val="18"/>
        </w:numPr>
        <w:rPr>
          <w:rFonts w:ascii="Gulim" w:eastAsia="Gulim" w:hAnsi="Gulim"/>
          <w:sz w:val="20"/>
          <w:szCs w:val="20"/>
        </w:rPr>
      </w:pPr>
      <w:hyperlink r:id="rId19" w:history="1">
        <w:r w:rsidR="0086322E" w:rsidRPr="00FD3447">
          <w:rPr>
            <w:rStyle w:val="Hyperlink"/>
            <w:rFonts w:ascii="Gulim" w:eastAsia="Gulim" w:hAnsi="Gulim"/>
            <w:sz w:val="20"/>
            <w:szCs w:val="20"/>
          </w:rPr>
          <w:t>https://fivethirtyeight.com/features/how-the-two-party-system-obscures-the-complexity-of-black-americans-politics/</w:t>
        </w:r>
      </w:hyperlink>
    </w:p>
    <w:p w14:paraId="389A98AA" w14:textId="77777777" w:rsidR="0086322E" w:rsidRDefault="00C93AE2" w:rsidP="0086322E">
      <w:pPr>
        <w:pStyle w:val="NormalWeb"/>
        <w:numPr>
          <w:ilvl w:val="1"/>
          <w:numId w:val="18"/>
        </w:numPr>
        <w:rPr>
          <w:rFonts w:ascii="Gulim" w:eastAsia="Gulim" w:hAnsi="Gulim"/>
          <w:sz w:val="20"/>
          <w:szCs w:val="20"/>
        </w:rPr>
      </w:pPr>
      <w:r w:rsidRPr="0086322E">
        <w:rPr>
          <w:rFonts w:ascii="Gulim" w:eastAsia="Gulim" w:hAnsi="Gulim"/>
          <w:sz w:val="20"/>
          <w:szCs w:val="20"/>
        </w:rPr>
        <w:t xml:space="preserve">Optional: </w:t>
      </w:r>
    </w:p>
    <w:p w14:paraId="573EF613" w14:textId="427AE878" w:rsidR="00FB342A" w:rsidRPr="00FB342A" w:rsidRDefault="00C93AE2" w:rsidP="00FB342A">
      <w:pPr>
        <w:pStyle w:val="NormalWeb"/>
        <w:numPr>
          <w:ilvl w:val="2"/>
          <w:numId w:val="18"/>
        </w:numPr>
        <w:rPr>
          <w:rStyle w:val="Emphasis"/>
          <w:rFonts w:ascii="Gulim" w:eastAsia="Gulim" w:hAnsi="Gulim"/>
          <w:i w:val="0"/>
          <w:iCs w:val="0"/>
          <w:sz w:val="20"/>
          <w:szCs w:val="20"/>
        </w:rPr>
      </w:pPr>
      <w:r w:rsidRPr="0086322E">
        <w:rPr>
          <w:rFonts w:ascii="Gulim" w:eastAsia="Gulim" w:hAnsi="Gulim"/>
          <w:sz w:val="20"/>
          <w:szCs w:val="20"/>
        </w:rPr>
        <w:t xml:space="preserve">Logan, Enid. 2011. “In Defense of the White Nation: The Modern Conservative Movement and the Discourse of Exclusionary Nationalism.” Chapter 7 in </w:t>
      </w:r>
      <w:r w:rsidRPr="0086322E">
        <w:rPr>
          <w:rStyle w:val="Emphasis"/>
          <w:rFonts w:ascii="Gulim" w:eastAsia="Gulim" w:hAnsi="Gulim"/>
          <w:sz w:val="20"/>
          <w:szCs w:val="20"/>
        </w:rPr>
        <w:t>“At This Defining Moment”: Barak Obama’s Presidential Candidacy and the New Politics of Race.</w:t>
      </w:r>
    </w:p>
    <w:p w14:paraId="4F6C8D81" w14:textId="0F59B488" w:rsidR="00FB342A" w:rsidRPr="00FB342A" w:rsidRDefault="00FB342A" w:rsidP="00C93AE2">
      <w:pPr>
        <w:pStyle w:val="NormalWeb"/>
        <w:rPr>
          <w:rStyle w:val="Emphasis"/>
          <w:rFonts w:ascii="Gulim" w:eastAsia="Gulim" w:hAnsi="Gulim"/>
          <w:sz w:val="20"/>
          <w:szCs w:val="20"/>
        </w:rPr>
      </w:pPr>
      <w:r w:rsidRPr="00387273">
        <w:rPr>
          <w:rStyle w:val="Emphasis"/>
          <w:rFonts w:ascii="Gulim" w:eastAsia="Gulim" w:hAnsi="Gulim"/>
          <w:b/>
          <w:bCs/>
          <w:i w:val="0"/>
          <w:iCs w:val="0"/>
          <w:sz w:val="20"/>
          <w:szCs w:val="20"/>
        </w:rPr>
        <w:t>Writing Workshop for Op-</w:t>
      </w:r>
      <w:r w:rsidRPr="00FB342A">
        <w:rPr>
          <w:rStyle w:val="Emphasis"/>
          <w:rFonts w:ascii="Gulim" w:eastAsia="Gulim" w:hAnsi="Gulim"/>
          <w:b/>
          <w:bCs/>
          <w:i w:val="0"/>
          <w:iCs w:val="0"/>
          <w:sz w:val="20"/>
          <w:szCs w:val="20"/>
        </w:rPr>
        <w:t xml:space="preserve">Ed </w:t>
      </w:r>
      <w:r w:rsidRPr="00FB342A">
        <w:rPr>
          <w:rStyle w:val="Strong"/>
          <w:rFonts w:ascii="Gulim" w:eastAsia="Gulim" w:hAnsi="Gulim"/>
          <w:i/>
          <w:iCs/>
          <w:sz w:val="20"/>
          <w:szCs w:val="20"/>
        </w:rPr>
        <w:t>(March 25)</w:t>
      </w:r>
    </w:p>
    <w:p w14:paraId="6E1CD2B1" w14:textId="42BFB416" w:rsidR="00C93AE2" w:rsidRPr="0086322E" w:rsidRDefault="00560A35" w:rsidP="00C93AE2">
      <w:pPr>
        <w:pStyle w:val="NormalWeb"/>
        <w:rPr>
          <w:rFonts w:ascii="Gulim" w:eastAsia="Gulim" w:hAnsi="Gulim"/>
          <w:b/>
          <w:bCs/>
          <w:i/>
          <w:iCs/>
          <w:sz w:val="20"/>
          <w:szCs w:val="20"/>
        </w:rPr>
      </w:pPr>
      <w:r>
        <w:rPr>
          <w:rStyle w:val="Emphasis"/>
          <w:rFonts w:ascii="Gulim" w:eastAsia="Gulim" w:hAnsi="Gulim"/>
          <w:b/>
          <w:bCs/>
          <w:i w:val="0"/>
          <w:iCs w:val="0"/>
          <w:sz w:val="20"/>
          <w:szCs w:val="20"/>
        </w:rPr>
        <w:t>Race Intersectionality</w:t>
      </w:r>
    </w:p>
    <w:p w14:paraId="62CBC6FC" w14:textId="72F8E236" w:rsidR="00C93AE2" w:rsidRPr="0086322E" w:rsidRDefault="00C93AE2" w:rsidP="00C93AE2">
      <w:pPr>
        <w:numPr>
          <w:ilvl w:val="0"/>
          <w:numId w:val="14"/>
        </w:numPr>
        <w:spacing w:before="100" w:beforeAutospacing="1" w:after="100" w:afterAutospacing="1"/>
        <w:rPr>
          <w:rFonts w:ascii="Gulim" w:eastAsia="Gulim" w:hAnsi="Gulim"/>
          <w:sz w:val="20"/>
          <w:szCs w:val="20"/>
        </w:rPr>
      </w:pPr>
      <w:r w:rsidRPr="0086322E">
        <w:rPr>
          <w:rStyle w:val="Strong"/>
          <w:rFonts w:ascii="Gulim" w:eastAsia="Gulim" w:hAnsi="Gulim"/>
          <w:sz w:val="20"/>
          <w:szCs w:val="20"/>
        </w:rPr>
        <w:t>Mar</w:t>
      </w:r>
      <w:r w:rsidR="0086322E">
        <w:rPr>
          <w:rStyle w:val="Strong"/>
          <w:rFonts w:ascii="Gulim" w:eastAsia="Gulim" w:hAnsi="Gulim"/>
          <w:sz w:val="20"/>
          <w:szCs w:val="20"/>
        </w:rPr>
        <w:t>ch</w:t>
      </w:r>
      <w:r w:rsidRPr="0086322E">
        <w:rPr>
          <w:rStyle w:val="Strong"/>
          <w:rFonts w:ascii="Gulim" w:eastAsia="Gulim" w:hAnsi="Gulim"/>
          <w:sz w:val="20"/>
          <w:szCs w:val="20"/>
        </w:rPr>
        <w:t xml:space="preserve"> 2</w:t>
      </w:r>
      <w:r w:rsidR="00FB342A">
        <w:rPr>
          <w:rStyle w:val="Strong"/>
          <w:rFonts w:ascii="Gulim" w:eastAsia="Gulim" w:hAnsi="Gulim"/>
          <w:sz w:val="20"/>
          <w:szCs w:val="20"/>
        </w:rPr>
        <w:t>7</w:t>
      </w:r>
      <w:r w:rsidR="0086322E">
        <w:rPr>
          <w:rStyle w:val="Strong"/>
          <w:rFonts w:ascii="Gulim" w:eastAsia="Gulim" w:hAnsi="Gulim"/>
          <w:sz w:val="20"/>
          <w:szCs w:val="20"/>
        </w:rPr>
        <w:t xml:space="preserve">: </w:t>
      </w:r>
      <w:r w:rsidR="0086322E" w:rsidRPr="00387273">
        <w:rPr>
          <w:rStyle w:val="Strong"/>
          <w:rFonts w:ascii="Gulim" w:eastAsia="Gulim" w:hAnsi="Gulim"/>
          <w:b w:val="0"/>
          <w:bCs w:val="0"/>
          <w:sz w:val="20"/>
          <w:szCs w:val="20"/>
        </w:rPr>
        <w:t>Intersectional stereotypes</w:t>
      </w:r>
    </w:p>
    <w:p w14:paraId="68729726" w14:textId="63563FBD" w:rsidR="00C93AE2" w:rsidRDefault="00C93AE2" w:rsidP="00C93AE2">
      <w:pPr>
        <w:numPr>
          <w:ilvl w:val="1"/>
          <w:numId w:val="14"/>
        </w:numPr>
        <w:spacing w:before="100" w:beforeAutospacing="1" w:after="100" w:afterAutospacing="1"/>
        <w:rPr>
          <w:rFonts w:ascii="Gulim" w:eastAsia="Gulim" w:hAnsi="Gulim"/>
          <w:sz w:val="20"/>
          <w:szCs w:val="20"/>
        </w:rPr>
      </w:pPr>
      <w:r w:rsidRPr="0086322E">
        <w:rPr>
          <w:rFonts w:ascii="Gulim" w:eastAsia="Gulim" w:hAnsi="Gulim"/>
          <w:sz w:val="20"/>
          <w:szCs w:val="20"/>
        </w:rPr>
        <w:t xml:space="preserve">Ridgeway, Cecilia </w:t>
      </w:r>
      <w:proofErr w:type="gramStart"/>
      <w:r w:rsidRPr="0086322E">
        <w:rPr>
          <w:rFonts w:ascii="Gulim" w:eastAsia="Gulim" w:hAnsi="Gulim"/>
          <w:sz w:val="20"/>
          <w:szCs w:val="20"/>
        </w:rPr>
        <w:t>L.</w:t>
      </w:r>
      <w:proofErr w:type="gramEnd"/>
      <w:r w:rsidRPr="0086322E">
        <w:rPr>
          <w:rFonts w:ascii="Gulim" w:eastAsia="Gulim" w:hAnsi="Gulim"/>
          <w:sz w:val="20"/>
          <w:szCs w:val="20"/>
        </w:rPr>
        <w:t xml:space="preserve"> and Tamar </w:t>
      </w:r>
      <w:proofErr w:type="spellStart"/>
      <w:r w:rsidRPr="0086322E">
        <w:rPr>
          <w:rFonts w:ascii="Gulim" w:eastAsia="Gulim" w:hAnsi="Gulim"/>
          <w:sz w:val="20"/>
          <w:szCs w:val="20"/>
        </w:rPr>
        <w:t>Kricheli</w:t>
      </w:r>
      <w:proofErr w:type="spellEnd"/>
      <w:r w:rsidRPr="0086322E">
        <w:rPr>
          <w:rFonts w:ascii="Gulim" w:eastAsia="Gulim" w:hAnsi="Gulim"/>
          <w:sz w:val="20"/>
          <w:szCs w:val="20"/>
        </w:rPr>
        <w:t xml:space="preserve">-Katz. 2013. “Intersecting Cultural Beliefs in Social Relations: Gender, Race, and Class Binds and Freedoms.” </w:t>
      </w:r>
      <w:r w:rsidRPr="0086322E">
        <w:rPr>
          <w:rStyle w:val="Emphasis"/>
          <w:rFonts w:ascii="Gulim" w:eastAsia="Gulim" w:hAnsi="Gulim"/>
          <w:sz w:val="20"/>
          <w:szCs w:val="20"/>
        </w:rPr>
        <w:t>Gender and Society</w:t>
      </w:r>
      <w:r w:rsidRPr="0086322E">
        <w:rPr>
          <w:rFonts w:ascii="Gulim" w:eastAsia="Gulim" w:hAnsi="Gulim"/>
          <w:sz w:val="20"/>
          <w:szCs w:val="20"/>
        </w:rPr>
        <w:t xml:space="preserve"> 27(3):294–318.</w:t>
      </w:r>
    </w:p>
    <w:p w14:paraId="1D3F56B6" w14:textId="3B152004" w:rsidR="0086322E" w:rsidRPr="0086322E" w:rsidRDefault="0086322E" w:rsidP="00C93AE2">
      <w:pPr>
        <w:numPr>
          <w:ilvl w:val="1"/>
          <w:numId w:val="14"/>
        </w:numPr>
        <w:spacing w:before="100" w:beforeAutospacing="1" w:after="100" w:afterAutospacing="1"/>
        <w:rPr>
          <w:rFonts w:ascii="Gulim" w:eastAsia="Gulim" w:hAnsi="Gulim"/>
          <w:i/>
          <w:iCs/>
          <w:sz w:val="20"/>
          <w:szCs w:val="20"/>
        </w:rPr>
      </w:pPr>
      <w:r w:rsidRPr="0086322E">
        <w:rPr>
          <w:rFonts w:ascii="Gulim" w:eastAsia="Gulim" w:hAnsi="Gulim"/>
          <w:i/>
          <w:iCs/>
          <w:sz w:val="20"/>
          <w:szCs w:val="20"/>
        </w:rPr>
        <w:t>Optional Readings</w:t>
      </w:r>
    </w:p>
    <w:p w14:paraId="52FC7255" w14:textId="2586A18C" w:rsidR="0086322E" w:rsidRPr="0086322E" w:rsidRDefault="0086322E" w:rsidP="00C93AE2">
      <w:pPr>
        <w:numPr>
          <w:ilvl w:val="2"/>
          <w:numId w:val="14"/>
        </w:numPr>
        <w:spacing w:before="100" w:beforeAutospacing="1" w:after="100" w:afterAutospacing="1"/>
        <w:rPr>
          <w:rStyle w:val="Emphasis"/>
          <w:rFonts w:ascii="Gulim" w:eastAsia="Gulim" w:hAnsi="Gulim"/>
          <w:i w:val="0"/>
          <w:iCs w:val="0"/>
          <w:sz w:val="20"/>
          <w:szCs w:val="20"/>
        </w:rPr>
      </w:pPr>
      <w:r w:rsidRPr="0086322E">
        <w:rPr>
          <w:rFonts w:ascii="Gulim" w:eastAsia="Gulim" w:hAnsi="Gulim"/>
          <w:sz w:val="20"/>
          <w:szCs w:val="20"/>
        </w:rPr>
        <w:t xml:space="preserve">Galinsky, Adam D., Erika V. Hall, and Amy J. C. Cuddy. 2013. “Gendered Races: Implications for Interracial Marriage, Leadership Selection, and Athletic Participation.” </w:t>
      </w:r>
      <w:r w:rsidRPr="0086322E">
        <w:rPr>
          <w:rStyle w:val="Emphasis"/>
          <w:rFonts w:ascii="Gulim" w:eastAsia="Gulim" w:hAnsi="Gulim"/>
          <w:sz w:val="20"/>
          <w:szCs w:val="20"/>
        </w:rPr>
        <w:t>Psychological Science</w:t>
      </w:r>
      <w:r w:rsidRPr="0086322E">
        <w:rPr>
          <w:rFonts w:ascii="Gulim" w:eastAsia="Gulim" w:hAnsi="Gulim"/>
          <w:sz w:val="20"/>
          <w:szCs w:val="20"/>
        </w:rPr>
        <w:t xml:space="preserve"> 24(4):498–506.</w:t>
      </w:r>
    </w:p>
    <w:p w14:paraId="0DE8BD4F" w14:textId="26F98271" w:rsidR="00C93AE2" w:rsidRPr="0086322E" w:rsidRDefault="0086322E" w:rsidP="00C93AE2">
      <w:pPr>
        <w:numPr>
          <w:ilvl w:val="0"/>
          <w:numId w:val="14"/>
        </w:numPr>
        <w:spacing w:before="100" w:beforeAutospacing="1" w:after="100" w:afterAutospacing="1"/>
        <w:rPr>
          <w:rFonts w:ascii="Gulim" w:eastAsia="Gulim" w:hAnsi="Gulim"/>
          <w:sz w:val="20"/>
          <w:szCs w:val="20"/>
        </w:rPr>
      </w:pPr>
      <w:r>
        <w:rPr>
          <w:rStyle w:val="Strong"/>
          <w:rFonts w:ascii="Gulim" w:eastAsia="Gulim" w:hAnsi="Gulim"/>
          <w:sz w:val="20"/>
          <w:szCs w:val="20"/>
        </w:rPr>
        <w:t xml:space="preserve">April 1: </w:t>
      </w:r>
      <w:r w:rsidRPr="00387273">
        <w:rPr>
          <w:rStyle w:val="Strong"/>
          <w:rFonts w:ascii="Gulim" w:eastAsia="Gulim" w:hAnsi="Gulim"/>
          <w:b w:val="0"/>
          <w:bCs w:val="0"/>
          <w:sz w:val="20"/>
          <w:szCs w:val="20"/>
        </w:rPr>
        <w:t>Black Feminist Thought</w:t>
      </w:r>
    </w:p>
    <w:p w14:paraId="34B32B29" w14:textId="77777777" w:rsidR="00C93AE2" w:rsidRPr="0086322E" w:rsidRDefault="00C93AE2" w:rsidP="00C93AE2">
      <w:pPr>
        <w:numPr>
          <w:ilvl w:val="1"/>
          <w:numId w:val="14"/>
        </w:numPr>
        <w:spacing w:before="100" w:beforeAutospacing="1" w:after="100" w:afterAutospacing="1"/>
        <w:rPr>
          <w:rFonts w:ascii="Gulim" w:eastAsia="Gulim" w:hAnsi="Gulim"/>
          <w:sz w:val="20"/>
          <w:szCs w:val="20"/>
        </w:rPr>
      </w:pPr>
      <w:r w:rsidRPr="0086322E">
        <w:rPr>
          <w:rFonts w:ascii="Gulim" w:eastAsia="Gulim" w:hAnsi="Gulim"/>
          <w:sz w:val="20"/>
          <w:szCs w:val="20"/>
        </w:rPr>
        <w:t xml:space="preserve">Collins, Patricia Hill. 2004. “Get Your Freak On: Sex, Babies, and Images of Black Femininity.” Chapter 4 in </w:t>
      </w:r>
      <w:r w:rsidRPr="0086322E">
        <w:rPr>
          <w:rStyle w:val="Emphasis"/>
          <w:rFonts w:ascii="Gulim" w:eastAsia="Gulim" w:hAnsi="Gulim"/>
          <w:sz w:val="20"/>
          <w:szCs w:val="20"/>
        </w:rPr>
        <w:t>Black Sexual Politics: African Americans, Gender, and the New Racism</w:t>
      </w:r>
      <w:r w:rsidRPr="0086322E">
        <w:rPr>
          <w:rFonts w:ascii="Gulim" w:eastAsia="Gulim" w:hAnsi="Gulim"/>
          <w:sz w:val="20"/>
          <w:szCs w:val="20"/>
        </w:rPr>
        <w:t>.</w:t>
      </w:r>
    </w:p>
    <w:p w14:paraId="588B84DB" w14:textId="77777777" w:rsidR="00C93AE2" w:rsidRPr="0086322E" w:rsidRDefault="00C93AE2" w:rsidP="0086322E">
      <w:pPr>
        <w:numPr>
          <w:ilvl w:val="1"/>
          <w:numId w:val="14"/>
        </w:numPr>
        <w:spacing w:before="100" w:beforeAutospacing="1" w:after="100" w:afterAutospacing="1"/>
        <w:rPr>
          <w:rFonts w:ascii="Gulim" w:eastAsia="Gulim" w:hAnsi="Gulim"/>
          <w:sz w:val="20"/>
          <w:szCs w:val="20"/>
        </w:rPr>
      </w:pPr>
      <w:r w:rsidRPr="0086322E">
        <w:rPr>
          <w:rFonts w:ascii="Gulim" w:eastAsia="Gulim" w:hAnsi="Gulim"/>
          <w:sz w:val="20"/>
          <w:szCs w:val="20"/>
        </w:rPr>
        <w:t xml:space="preserve">Optional Readings </w:t>
      </w:r>
    </w:p>
    <w:p w14:paraId="7B74B1E7" w14:textId="77777777" w:rsidR="00C93AE2" w:rsidRPr="0086322E" w:rsidRDefault="00C93AE2" w:rsidP="0086322E">
      <w:pPr>
        <w:numPr>
          <w:ilvl w:val="2"/>
          <w:numId w:val="14"/>
        </w:numPr>
        <w:spacing w:before="100" w:beforeAutospacing="1" w:after="100" w:afterAutospacing="1"/>
        <w:rPr>
          <w:rFonts w:ascii="Gulim" w:eastAsia="Gulim" w:hAnsi="Gulim"/>
          <w:sz w:val="20"/>
          <w:szCs w:val="20"/>
        </w:rPr>
      </w:pPr>
      <w:r w:rsidRPr="0086322E">
        <w:rPr>
          <w:rFonts w:ascii="Gulim" w:eastAsia="Gulim" w:hAnsi="Gulim"/>
          <w:sz w:val="20"/>
          <w:szCs w:val="20"/>
        </w:rPr>
        <w:t xml:space="preserve">Collins, Patricia Hill. 2000. “The Politics of Black Feminist Thought.” Chapter 1 in </w:t>
      </w:r>
      <w:r w:rsidRPr="0086322E">
        <w:rPr>
          <w:rStyle w:val="Emphasis"/>
          <w:rFonts w:ascii="Gulim" w:eastAsia="Gulim" w:hAnsi="Gulim"/>
          <w:sz w:val="20"/>
          <w:szCs w:val="20"/>
        </w:rPr>
        <w:t>Black Feminist Thought: Knowledge, Consciousness, and the Politics of Empowerment.</w:t>
      </w:r>
    </w:p>
    <w:p w14:paraId="46D9DDC8" w14:textId="77777777" w:rsidR="00C93AE2" w:rsidRPr="0086322E" w:rsidRDefault="00C93AE2" w:rsidP="0086322E">
      <w:pPr>
        <w:numPr>
          <w:ilvl w:val="2"/>
          <w:numId w:val="14"/>
        </w:numPr>
        <w:spacing w:before="100" w:beforeAutospacing="1" w:after="100" w:afterAutospacing="1"/>
        <w:rPr>
          <w:rFonts w:ascii="Gulim" w:eastAsia="Gulim" w:hAnsi="Gulim"/>
          <w:sz w:val="20"/>
          <w:szCs w:val="20"/>
        </w:rPr>
      </w:pPr>
      <w:r w:rsidRPr="0086322E">
        <w:rPr>
          <w:rFonts w:ascii="Gulim" w:eastAsia="Gulim" w:hAnsi="Gulim"/>
          <w:sz w:val="20"/>
          <w:szCs w:val="20"/>
        </w:rPr>
        <w:t xml:space="preserve">Espiritu, Yen Le. 2008. “Ideological Racism and Cultural Resistance.” Chapter 5 in </w:t>
      </w:r>
      <w:r w:rsidRPr="0086322E">
        <w:rPr>
          <w:rStyle w:val="Emphasis"/>
          <w:rFonts w:ascii="Gulim" w:eastAsia="Gulim" w:hAnsi="Gulim"/>
          <w:sz w:val="20"/>
          <w:szCs w:val="20"/>
        </w:rPr>
        <w:t>Asian American Women and Men: Labor, Laws, and Love.</w:t>
      </w:r>
    </w:p>
    <w:p w14:paraId="574BBC24" w14:textId="0D78EB20" w:rsidR="0086322E" w:rsidRPr="0086322E" w:rsidRDefault="00C93AE2" w:rsidP="0086322E">
      <w:pPr>
        <w:numPr>
          <w:ilvl w:val="2"/>
          <w:numId w:val="14"/>
        </w:numPr>
        <w:spacing w:before="100" w:beforeAutospacing="1" w:after="100" w:afterAutospacing="1"/>
        <w:rPr>
          <w:rStyle w:val="Strong"/>
          <w:rFonts w:ascii="Gulim" w:eastAsia="Gulim" w:hAnsi="Gulim"/>
          <w:b w:val="0"/>
          <w:bCs w:val="0"/>
          <w:sz w:val="20"/>
          <w:szCs w:val="20"/>
        </w:rPr>
      </w:pPr>
      <w:r w:rsidRPr="0086322E">
        <w:rPr>
          <w:rFonts w:ascii="Gulim" w:eastAsia="Gulim" w:hAnsi="Gulim"/>
          <w:sz w:val="20"/>
          <w:szCs w:val="20"/>
        </w:rPr>
        <w:t xml:space="preserve">Chou, Rosalind S. 2012. “Asian American Masculinity.” Chapter 5 in </w:t>
      </w:r>
      <w:r w:rsidRPr="0086322E">
        <w:rPr>
          <w:rStyle w:val="Emphasis"/>
          <w:rFonts w:ascii="Gulim" w:eastAsia="Gulim" w:hAnsi="Gulim"/>
          <w:sz w:val="20"/>
          <w:szCs w:val="20"/>
        </w:rPr>
        <w:t>Asian American Sexual Politics: The Construction of Race, Gender, and Sexuality</w:t>
      </w:r>
      <w:r w:rsidRPr="0086322E">
        <w:rPr>
          <w:rFonts w:ascii="Gulim" w:eastAsia="Gulim" w:hAnsi="Gulim"/>
          <w:sz w:val="20"/>
          <w:szCs w:val="20"/>
        </w:rPr>
        <w:t>.</w:t>
      </w:r>
    </w:p>
    <w:p w14:paraId="5C6456B3" w14:textId="2418DE68" w:rsidR="00647639" w:rsidRPr="0086322E" w:rsidRDefault="00647639" w:rsidP="00647639">
      <w:pPr>
        <w:pStyle w:val="NormalWeb"/>
        <w:rPr>
          <w:rFonts w:ascii="Gulim" w:eastAsia="Gulim" w:hAnsi="Gulim"/>
          <w:b/>
          <w:bCs/>
          <w:i/>
          <w:iCs/>
          <w:sz w:val="20"/>
          <w:szCs w:val="20"/>
        </w:rPr>
      </w:pPr>
      <w:r w:rsidRPr="0086322E">
        <w:rPr>
          <w:rStyle w:val="Emphasis"/>
          <w:rFonts w:ascii="Gulim" w:eastAsia="Gulim" w:hAnsi="Gulim"/>
          <w:b/>
          <w:bCs/>
          <w:i w:val="0"/>
          <w:iCs w:val="0"/>
          <w:sz w:val="20"/>
          <w:szCs w:val="20"/>
        </w:rPr>
        <w:t>Race, Space, and Place</w:t>
      </w:r>
    </w:p>
    <w:p w14:paraId="105EEA92" w14:textId="0A370763" w:rsidR="00647639" w:rsidRPr="0086322E" w:rsidRDefault="00647639" w:rsidP="00647639">
      <w:pPr>
        <w:numPr>
          <w:ilvl w:val="0"/>
          <w:numId w:val="15"/>
        </w:numPr>
        <w:spacing w:before="100" w:beforeAutospacing="1" w:after="100" w:afterAutospacing="1"/>
        <w:rPr>
          <w:rFonts w:ascii="Gulim" w:eastAsia="Gulim" w:hAnsi="Gulim"/>
          <w:sz w:val="20"/>
          <w:szCs w:val="20"/>
        </w:rPr>
      </w:pPr>
      <w:r w:rsidRPr="0086322E">
        <w:rPr>
          <w:rStyle w:val="Strong"/>
          <w:rFonts w:ascii="Gulim" w:eastAsia="Gulim" w:hAnsi="Gulim"/>
          <w:sz w:val="20"/>
          <w:szCs w:val="20"/>
        </w:rPr>
        <w:t>Apr</w:t>
      </w:r>
      <w:r w:rsidR="0086322E">
        <w:rPr>
          <w:rStyle w:val="Strong"/>
          <w:rFonts w:ascii="Gulim" w:eastAsia="Gulim" w:hAnsi="Gulim"/>
          <w:sz w:val="20"/>
          <w:szCs w:val="20"/>
        </w:rPr>
        <w:t>il 3</w:t>
      </w:r>
      <w:r w:rsidRPr="0086322E">
        <w:rPr>
          <w:rStyle w:val="Strong"/>
          <w:rFonts w:ascii="Gulim" w:eastAsia="Gulim" w:hAnsi="Gulim"/>
          <w:sz w:val="20"/>
          <w:szCs w:val="20"/>
        </w:rPr>
        <w:t>:</w:t>
      </w:r>
      <w:r w:rsidR="00387273">
        <w:rPr>
          <w:rStyle w:val="Strong"/>
          <w:rFonts w:ascii="Gulim" w:eastAsia="Gulim" w:hAnsi="Gulim"/>
          <w:sz w:val="20"/>
          <w:szCs w:val="20"/>
        </w:rPr>
        <w:t xml:space="preserve"> </w:t>
      </w:r>
      <w:r w:rsidR="00387273">
        <w:rPr>
          <w:rStyle w:val="Strong"/>
          <w:rFonts w:ascii="Gulim" w:eastAsia="Gulim" w:hAnsi="Gulim"/>
          <w:b w:val="0"/>
          <w:bCs w:val="0"/>
          <w:sz w:val="20"/>
          <w:szCs w:val="20"/>
        </w:rPr>
        <w:t>Hidden violence</w:t>
      </w:r>
      <w:r w:rsidRPr="0086322E">
        <w:rPr>
          <w:rFonts w:ascii="Gulim" w:eastAsia="Gulim" w:hAnsi="Gulim"/>
          <w:sz w:val="20"/>
          <w:szCs w:val="20"/>
        </w:rPr>
        <w:t xml:space="preserve"> </w:t>
      </w:r>
      <w:r w:rsidR="00387273">
        <w:rPr>
          <w:rStyle w:val="Strong"/>
          <w:rFonts w:ascii="Gulim" w:eastAsia="Gulim" w:hAnsi="Gulim"/>
          <w:sz w:val="20"/>
          <w:szCs w:val="20"/>
        </w:rPr>
        <w:t>(MEMO DUE)</w:t>
      </w:r>
    </w:p>
    <w:p w14:paraId="245998D7" w14:textId="77777777" w:rsidR="00647639" w:rsidRPr="0086322E" w:rsidRDefault="00647639" w:rsidP="00647639">
      <w:pPr>
        <w:numPr>
          <w:ilvl w:val="1"/>
          <w:numId w:val="15"/>
        </w:numPr>
        <w:spacing w:before="100" w:beforeAutospacing="1" w:after="100" w:afterAutospacing="1"/>
        <w:rPr>
          <w:rFonts w:ascii="Gulim" w:eastAsia="Gulim" w:hAnsi="Gulim"/>
          <w:sz w:val="20"/>
          <w:szCs w:val="20"/>
        </w:rPr>
      </w:pPr>
      <w:r w:rsidRPr="0086322E">
        <w:rPr>
          <w:rFonts w:ascii="Gulim" w:eastAsia="Gulim" w:hAnsi="Gulim"/>
          <w:sz w:val="20"/>
          <w:szCs w:val="20"/>
        </w:rPr>
        <w:t>“The second ghetto and the dynamics of neighborhood change.” Chapter 1</w:t>
      </w:r>
    </w:p>
    <w:p w14:paraId="1C49339E" w14:textId="77777777" w:rsidR="00647639" w:rsidRPr="0086322E" w:rsidRDefault="00647639" w:rsidP="00647639">
      <w:pPr>
        <w:numPr>
          <w:ilvl w:val="1"/>
          <w:numId w:val="15"/>
        </w:numPr>
        <w:spacing w:before="100" w:beforeAutospacing="1" w:after="100" w:afterAutospacing="1"/>
        <w:rPr>
          <w:rFonts w:ascii="Gulim" w:eastAsia="Gulim" w:hAnsi="Gulim"/>
          <w:sz w:val="20"/>
          <w:szCs w:val="20"/>
        </w:rPr>
      </w:pPr>
      <w:r w:rsidRPr="0086322E">
        <w:rPr>
          <w:rFonts w:ascii="Gulim" w:eastAsia="Gulim" w:hAnsi="Gulim"/>
          <w:sz w:val="20"/>
          <w:szCs w:val="20"/>
        </w:rPr>
        <w:lastRenderedPageBreak/>
        <w:t>“An era of hidden violence.” Chapter 2</w:t>
      </w:r>
    </w:p>
    <w:p w14:paraId="3F4E0120" w14:textId="77777777" w:rsidR="00647639" w:rsidRPr="0086322E" w:rsidRDefault="00647639" w:rsidP="00647639">
      <w:pPr>
        <w:numPr>
          <w:ilvl w:val="1"/>
          <w:numId w:val="15"/>
        </w:numPr>
        <w:spacing w:before="100" w:beforeAutospacing="1" w:after="100" w:afterAutospacing="1"/>
        <w:rPr>
          <w:rFonts w:ascii="Gulim" w:eastAsia="Gulim" w:hAnsi="Gulim"/>
          <w:sz w:val="20"/>
          <w:szCs w:val="20"/>
        </w:rPr>
      </w:pPr>
      <w:r w:rsidRPr="0086322E">
        <w:rPr>
          <w:rFonts w:ascii="Gulim" w:eastAsia="Gulim" w:hAnsi="Gulim"/>
          <w:sz w:val="20"/>
          <w:szCs w:val="20"/>
        </w:rPr>
        <w:t>“Friends, Neighbors, and Rioters.” Chapter 3</w:t>
      </w:r>
    </w:p>
    <w:p w14:paraId="2E8E0277" w14:textId="36F6EECD" w:rsidR="00647639" w:rsidRPr="0086322E" w:rsidRDefault="00647639" w:rsidP="00647639">
      <w:pPr>
        <w:numPr>
          <w:ilvl w:val="0"/>
          <w:numId w:val="15"/>
        </w:numPr>
        <w:spacing w:before="100" w:beforeAutospacing="1" w:after="100" w:afterAutospacing="1"/>
        <w:rPr>
          <w:rFonts w:ascii="Gulim" w:eastAsia="Gulim" w:hAnsi="Gulim"/>
          <w:sz w:val="20"/>
          <w:szCs w:val="20"/>
        </w:rPr>
      </w:pPr>
      <w:r w:rsidRPr="0086322E">
        <w:rPr>
          <w:rStyle w:val="Strong"/>
          <w:rFonts w:ascii="Gulim" w:eastAsia="Gulim" w:hAnsi="Gulim"/>
          <w:sz w:val="20"/>
          <w:szCs w:val="20"/>
        </w:rPr>
        <w:t>Ap</w:t>
      </w:r>
      <w:r w:rsidR="0086322E">
        <w:rPr>
          <w:rStyle w:val="Strong"/>
          <w:rFonts w:ascii="Gulim" w:eastAsia="Gulim" w:hAnsi="Gulim"/>
          <w:sz w:val="20"/>
          <w:szCs w:val="20"/>
        </w:rPr>
        <w:t>ril</w:t>
      </w:r>
      <w:r w:rsidRPr="0086322E">
        <w:rPr>
          <w:rStyle w:val="Strong"/>
          <w:rFonts w:ascii="Gulim" w:eastAsia="Gulim" w:hAnsi="Gulim"/>
          <w:sz w:val="20"/>
          <w:szCs w:val="20"/>
        </w:rPr>
        <w:t xml:space="preserve"> </w:t>
      </w:r>
      <w:r w:rsidR="0086322E">
        <w:rPr>
          <w:rStyle w:val="Strong"/>
          <w:rFonts w:ascii="Gulim" w:eastAsia="Gulim" w:hAnsi="Gulim"/>
          <w:sz w:val="20"/>
          <w:szCs w:val="20"/>
        </w:rPr>
        <w:t>10</w:t>
      </w:r>
      <w:r w:rsidRPr="0086322E">
        <w:rPr>
          <w:rStyle w:val="Strong"/>
          <w:rFonts w:ascii="Gulim" w:eastAsia="Gulim" w:hAnsi="Gulim"/>
          <w:sz w:val="20"/>
          <w:szCs w:val="20"/>
        </w:rPr>
        <w:t xml:space="preserve">: </w:t>
      </w:r>
      <w:r w:rsidR="00387273">
        <w:rPr>
          <w:rStyle w:val="Strong"/>
          <w:rFonts w:ascii="Gulim" w:eastAsia="Gulim" w:hAnsi="Gulim"/>
          <w:b w:val="0"/>
          <w:bCs w:val="0"/>
          <w:sz w:val="20"/>
          <w:szCs w:val="20"/>
        </w:rPr>
        <w:t>Hidden power</w:t>
      </w:r>
      <w:r w:rsidR="000B38D4">
        <w:rPr>
          <w:rStyle w:val="Strong"/>
          <w:rFonts w:ascii="Gulim" w:eastAsia="Gulim" w:hAnsi="Gulim"/>
          <w:b w:val="0"/>
          <w:bCs w:val="0"/>
          <w:sz w:val="20"/>
          <w:szCs w:val="20"/>
        </w:rPr>
        <w:t xml:space="preserve"> and </w:t>
      </w:r>
      <w:r w:rsidR="000B38D4">
        <w:rPr>
          <w:rFonts w:ascii="Gulim" w:eastAsia="Gulim" w:hAnsi="Gulim"/>
          <w:sz w:val="20"/>
          <w:szCs w:val="20"/>
        </w:rPr>
        <w:t>powerful neighborhoods</w:t>
      </w:r>
    </w:p>
    <w:p w14:paraId="190160E8" w14:textId="77777777" w:rsidR="00647639" w:rsidRDefault="00647639" w:rsidP="00647639">
      <w:pPr>
        <w:numPr>
          <w:ilvl w:val="1"/>
          <w:numId w:val="15"/>
        </w:numPr>
        <w:spacing w:before="100" w:beforeAutospacing="1" w:after="100" w:afterAutospacing="1"/>
        <w:rPr>
          <w:rFonts w:ascii="Gulim" w:eastAsia="Gulim" w:hAnsi="Gulim"/>
          <w:sz w:val="20"/>
          <w:szCs w:val="20"/>
        </w:rPr>
      </w:pPr>
      <w:r w:rsidRPr="0086322E">
        <w:rPr>
          <w:rFonts w:ascii="Gulim" w:eastAsia="Gulim" w:hAnsi="Gulim"/>
          <w:sz w:val="20"/>
          <w:szCs w:val="20"/>
        </w:rPr>
        <w:t>“The Loop Versus the Slums.” Chapter 4</w:t>
      </w:r>
    </w:p>
    <w:p w14:paraId="4BB4BDB3" w14:textId="44B38516" w:rsidR="000B38D4" w:rsidRPr="000B38D4" w:rsidRDefault="000B38D4" w:rsidP="000B38D4">
      <w:pPr>
        <w:numPr>
          <w:ilvl w:val="1"/>
          <w:numId w:val="15"/>
        </w:numPr>
        <w:spacing w:before="100" w:beforeAutospacing="1" w:after="100" w:afterAutospacing="1"/>
        <w:rPr>
          <w:rFonts w:ascii="Gulim" w:eastAsia="Gulim" w:hAnsi="Gulim"/>
          <w:sz w:val="20"/>
          <w:szCs w:val="20"/>
        </w:rPr>
      </w:pPr>
      <w:r w:rsidRPr="0086322E">
        <w:rPr>
          <w:rFonts w:ascii="Gulim" w:eastAsia="Gulim" w:hAnsi="Gulim"/>
          <w:sz w:val="20"/>
          <w:szCs w:val="20"/>
        </w:rPr>
        <w:t>“A Neighborhood on A Hill.” Chapter 5</w:t>
      </w:r>
    </w:p>
    <w:p w14:paraId="64EF574E" w14:textId="185DF5B8" w:rsidR="00647639" w:rsidRPr="0086322E" w:rsidRDefault="00647639" w:rsidP="00647639">
      <w:pPr>
        <w:numPr>
          <w:ilvl w:val="0"/>
          <w:numId w:val="15"/>
        </w:numPr>
        <w:spacing w:before="100" w:beforeAutospacing="1" w:after="100" w:afterAutospacing="1"/>
        <w:rPr>
          <w:rFonts w:ascii="Gulim" w:eastAsia="Gulim" w:hAnsi="Gulim"/>
          <w:sz w:val="20"/>
          <w:szCs w:val="20"/>
        </w:rPr>
      </w:pPr>
      <w:r w:rsidRPr="0086322E">
        <w:rPr>
          <w:rStyle w:val="Strong"/>
          <w:rFonts w:ascii="Gulim" w:eastAsia="Gulim" w:hAnsi="Gulim"/>
          <w:sz w:val="20"/>
          <w:szCs w:val="20"/>
        </w:rPr>
        <w:t>Apr</w:t>
      </w:r>
      <w:r w:rsidR="0086322E">
        <w:rPr>
          <w:rStyle w:val="Strong"/>
          <w:rFonts w:ascii="Gulim" w:eastAsia="Gulim" w:hAnsi="Gulim"/>
          <w:sz w:val="20"/>
          <w:szCs w:val="20"/>
        </w:rPr>
        <w:t>il</w:t>
      </w:r>
      <w:r w:rsidRPr="0086322E">
        <w:rPr>
          <w:rStyle w:val="Strong"/>
          <w:rFonts w:ascii="Gulim" w:eastAsia="Gulim" w:hAnsi="Gulim"/>
          <w:sz w:val="20"/>
          <w:szCs w:val="20"/>
        </w:rPr>
        <w:t xml:space="preserve"> 1</w:t>
      </w:r>
      <w:r w:rsidR="0086322E">
        <w:rPr>
          <w:rStyle w:val="Strong"/>
          <w:rFonts w:ascii="Gulim" w:eastAsia="Gulim" w:hAnsi="Gulim"/>
          <w:sz w:val="20"/>
          <w:szCs w:val="20"/>
        </w:rPr>
        <w:t>5</w:t>
      </w:r>
      <w:r w:rsidRPr="0086322E">
        <w:rPr>
          <w:rStyle w:val="Strong"/>
          <w:rFonts w:ascii="Gulim" w:eastAsia="Gulim" w:hAnsi="Gulim"/>
          <w:sz w:val="20"/>
          <w:szCs w:val="20"/>
        </w:rPr>
        <w:t>:</w:t>
      </w:r>
      <w:r w:rsidRPr="0086322E">
        <w:rPr>
          <w:rFonts w:ascii="Gulim" w:eastAsia="Gulim" w:hAnsi="Gulim"/>
          <w:sz w:val="20"/>
          <w:szCs w:val="20"/>
        </w:rPr>
        <w:t xml:space="preserve"> </w:t>
      </w:r>
    </w:p>
    <w:p w14:paraId="77A232D9" w14:textId="77777777" w:rsidR="00647639" w:rsidRDefault="00647639" w:rsidP="00647639">
      <w:pPr>
        <w:numPr>
          <w:ilvl w:val="1"/>
          <w:numId w:val="15"/>
        </w:numPr>
        <w:spacing w:before="100" w:beforeAutospacing="1" w:after="100" w:afterAutospacing="1"/>
        <w:rPr>
          <w:rFonts w:ascii="Gulim" w:eastAsia="Gulim" w:hAnsi="Gulim"/>
          <w:sz w:val="20"/>
          <w:szCs w:val="20"/>
        </w:rPr>
      </w:pPr>
      <w:r w:rsidRPr="0086322E">
        <w:rPr>
          <w:rFonts w:ascii="Gulim" w:eastAsia="Gulim" w:hAnsi="Gulim"/>
          <w:sz w:val="20"/>
          <w:szCs w:val="20"/>
        </w:rPr>
        <w:t>“Divided We Stand.” Chapter 6</w:t>
      </w:r>
    </w:p>
    <w:p w14:paraId="5B04B38B" w14:textId="0B834CB2" w:rsidR="000B38D4" w:rsidRDefault="000B38D4" w:rsidP="00647639">
      <w:pPr>
        <w:numPr>
          <w:ilvl w:val="1"/>
          <w:numId w:val="15"/>
        </w:numPr>
        <w:spacing w:before="100" w:beforeAutospacing="1" w:after="100" w:afterAutospacing="1"/>
        <w:rPr>
          <w:rFonts w:ascii="Gulim" w:eastAsia="Gulim" w:hAnsi="Gulim"/>
          <w:sz w:val="20"/>
          <w:szCs w:val="20"/>
        </w:rPr>
      </w:pPr>
      <w:r>
        <w:rPr>
          <w:rFonts w:ascii="Gulim" w:eastAsia="Gulim" w:hAnsi="Gulim"/>
          <w:sz w:val="20"/>
          <w:szCs w:val="20"/>
        </w:rPr>
        <w:t>Optional reading</w:t>
      </w:r>
    </w:p>
    <w:p w14:paraId="7C267604" w14:textId="0C97EB5A" w:rsidR="000B38D4" w:rsidRPr="000B38D4" w:rsidRDefault="000B38D4" w:rsidP="000B38D4">
      <w:pPr>
        <w:numPr>
          <w:ilvl w:val="2"/>
          <w:numId w:val="15"/>
        </w:numPr>
        <w:spacing w:before="100" w:beforeAutospacing="1" w:after="100" w:afterAutospacing="1"/>
        <w:rPr>
          <w:rFonts w:ascii="Gulim" w:eastAsia="Gulim" w:hAnsi="Gulim"/>
          <w:sz w:val="20"/>
          <w:szCs w:val="20"/>
        </w:rPr>
      </w:pPr>
      <w:r w:rsidRPr="0086322E">
        <w:rPr>
          <w:rFonts w:ascii="Gulim" w:eastAsia="Gulim" w:hAnsi="Gulim"/>
          <w:sz w:val="20"/>
          <w:szCs w:val="20"/>
        </w:rPr>
        <w:t>“Making the Second Ghetto” Chapter 7</w:t>
      </w:r>
    </w:p>
    <w:p w14:paraId="2485A12D" w14:textId="68D35FC1" w:rsidR="00647639" w:rsidRPr="0086322E" w:rsidRDefault="00647639" w:rsidP="00647639">
      <w:pPr>
        <w:numPr>
          <w:ilvl w:val="0"/>
          <w:numId w:val="15"/>
        </w:numPr>
        <w:spacing w:before="100" w:beforeAutospacing="1" w:after="100" w:afterAutospacing="1"/>
        <w:rPr>
          <w:rFonts w:ascii="Gulim" w:eastAsia="Gulim" w:hAnsi="Gulim"/>
          <w:sz w:val="20"/>
          <w:szCs w:val="20"/>
        </w:rPr>
      </w:pPr>
      <w:r w:rsidRPr="0086322E">
        <w:rPr>
          <w:rStyle w:val="Strong"/>
          <w:rFonts w:ascii="Gulim" w:eastAsia="Gulim" w:hAnsi="Gulim"/>
          <w:sz w:val="20"/>
          <w:szCs w:val="20"/>
        </w:rPr>
        <w:t>Apr</w:t>
      </w:r>
      <w:r w:rsidR="0086322E">
        <w:rPr>
          <w:rStyle w:val="Strong"/>
          <w:rFonts w:ascii="Gulim" w:eastAsia="Gulim" w:hAnsi="Gulim"/>
          <w:sz w:val="20"/>
          <w:szCs w:val="20"/>
        </w:rPr>
        <w:t>il</w:t>
      </w:r>
      <w:r w:rsidRPr="0086322E">
        <w:rPr>
          <w:rStyle w:val="Strong"/>
          <w:rFonts w:ascii="Gulim" w:eastAsia="Gulim" w:hAnsi="Gulim"/>
          <w:sz w:val="20"/>
          <w:szCs w:val="20"/>
        </w:rPr>
        <w:t xml:space="preserve"> 1</w:t>
      </w:r>
      <w:r w:rsidR="0086322E">
        <w:rPr>
          <w:rStyle w:val="Strong"/>
          <w:rFonts w:ascii="Gulim" w:eastAsia="Gulim" w:hAnsi="Gulim"/>
          <w:sz w:val="20"/>
          <w:szCs w:val="20"/>
        </w:rPr>
        <w:t>7</w:t>
      </w:r>
      <w:r w:rsidRPr="0086322E">
        <w:rPr>
          <w:rStyle w:val="Strong"/>
          <w:rFonts w:ascii="Gulim" w:eastAsia="Gulim" w:hAnsi="Gulim"/>
          <w:sz w:val="20"/>
          <w:szCs w:val="20"/>
        </w:rPr>
        <w:t>:</w:t>
      </w:r>
      <w:r w:rsidR="00387273">
        <w:rPr>
          <w:rStyle w:val="Strong"/>
          <w:rFonts w:ascii="Gulim" w:eastAsia="Gulim" w:hAnsi="Gulim"/>
          <w:sz w:val="20"/>
          <w:szCs w:val="20"/>
        </w:rPr>
        <w:t xml:space="preserve"> </w:t>
      </w:r>
      <w:r w:rsidR="007B7038">
        <w:rPr>
          <w:rStyle w:val="Strong"/>
          <w:rFonts w:ascii="Gulim" w:eastAsia="Gulim" w:hAnsi="Gulim"/>
          <w:b w:val="0"/>
          <w:bCs w:val="0"/>
          <w:sz w:val="20"/>
          <w:szCs w:val="20"/>
        </w:rPr>
        <w:t>Residential segregation in context</w:t>
      </w:r>
      <w:r w:rsidR="00387273">
        <w:rPr>
          <w:rStyle w:val="Strong"/>
          <w:rFonts w:ascii="Gulim" w:eastAsia="Gulim" w:hAnsi="Gulim"/>
          <w:b w:val="0"/>
          <w:bCs w:val="0"/>
          <w:sz w:val="20"/>
          <w:szCs w:val="20"/>
        </w:rPr>
        <w:t xml:space="preserve"> </w:t>
      </w:r>
      <w:r w:rsidR="00387273">
        <w:rPr>
          <w:rStyle w:val="Strong"/>
          <w:rFonts w:ascii="Gulim" w:eastAsia="Gulim" w:hAnsi="Gulim"/>
          <w:sz w:val="20"/>
          <w:szCs w:val="20"/>
        </w:rPr>
        <w:t>(MEMO DUE)</w:t>
      </w:r>
      <w:r w:rsidRPr="0086322E">
        <w:rPr>
          <w:rFonts w:ascii="Gulim" w:eastAsia="Gulim" w:hAnsi="Gulim"/>
          <w:sz w:val="20"/>
          <w:szCs w:val="20"/>
        </w:rPr>
        <w:t xml:space="preserve"> </w:t>
      </w:r>
    </w:p>
    <w:p w14:paraId="48DED9E9" w14:textId="77777777" w:rsidR="00647639" w:rsidRPr="0086322E" w:rsidRDefault="00647639" w:rsidP="00647639">
      <w:pPr>
        <w:numPr>
          <w:ilvl w:val="1"/>
          <w:numId w:val="15"/>
        </w:numPr>
        <w:spacing w:before="100" w:beforeAutospacing="1" w:after="100" w:afterAutospacing="1"/>
        <w:rPr>
          <w:rFonts w:ascii="Gulim" w:eastAsia="Gulim" w:hAnsi="Gulim"/>
          <w:sz w:val="20"/>
          <w:szCs w:val="20"/>
        </w:rPr>
      </w:pPr>
      <w:r w:rsidRPr="0086322E">
        <w:rPr>
          <w:rFonts w:ascii="Gulim" w:eastAsia="Gulim" w:hAnsi="Gulim"/>
          <w:sz w:val="20"/>
          <w:szCs w:val="20"/>
        </w:rPr>
        <w:t>In Class Discussion</w:t>
      </w:r>
    </w:p>
    <w:p w14:paraId="285A8D0C" w14:textId="77777777" w:rsidR="00647639" w:rsidRPr="0086322E" w:rsidRDefault="00647639" w:rsidP="0086322E">
      <w:pPr>
        <w:numPr>
          <w:ilvl w:val="1"/>
          <w:numId w:val="15"/>
        </w:numPr>
        <w:spacing w:before="100" w:beforeAutospacing="1" w:after="100" w:afterAutospacing="1"/>
        <w:rPr>
          <w:rFonts w:ascii="Gulim" w:eastAsia="Gulim" w:hAnsi="Gulim"/>
          <w:sz w:val="20"/>
          <w:szCs w:val="20"/>
        </w:rPr>
      </w:pPr>
      <w:r w:rsidRPr="0086322E">
        <w:rPr>
          <w:rStyle w:val="Emphasis"/>
          <w:rFonts w:ascii="Gulim" w:eastAsia="Gulim" w:hAnsi="Gulim"/>
          <w:sz w:val="20"/>
          <w:szCs w:val="20"/>
        </w:rPr>
        <w:t>Optional Reading:</w:t>
      </w:r>
      <w:r w:rsidRPr="0086322E">
        <w:rPr>
          <w:rFonts w:ascii="Gulim" w:eastAsia="Gulim" w:hAnsi="Gulim"/>
          <w:sz w:val="20"/>
          <w:szCs w:val="20"/>
        </w:rPr>
        <w:t xml:space="preserve"> </w:t>
      </w:r>
    </w:p>
    <w:p w14:paraId="34E1D130" w14:textId="77777777" w:rsidR="00647639" w:rsidRPr="0086322E" w:rsidRDefault="00647639" w:rsidP="0086322E">
      <w:pPr>
        <w:numPr>
          <w:ilvl w:val="2"/>
          <w:numId w:val="15"/>
        </w:numPr>
        <w:spacing w:before="100" w:beforeAutospacing="1" w:after="100" w:afterAutospacing="1"/>
        <w:rPr>
          <w:rFonts w:ascii="Gulim" w:eastAsia="Gulim" w:hAnsi="Gulim"/>
          <w:sz w:val="20"/>
          <w:szCs w:val="20"/>
        </w:rPr>
      </w:pPr>
      <w:r w:rsidRPr="0086322E">
        <w:rPr>
          <w:rFonts w:ascii="Gulim" w:eastAsia="Gulim" w:hAnsi="Gulim"/>
          <w:sz w:val="20"/>
          <w:szCs w:val="20"/>
        </w:rPr>
        <w:t xml:space="preserve">Lipsitz, George. 2011. “The Crime </w:t>
      </w:r>
      <w:proofErr w:type="gramStart"/>
      <w:r w:rsidRPr="0086322E">
        <w:rPr>
          <w:rStyle w:val="Emphasis"/>
          <w:rFonts w:ascii="Gulim" w:eastAsia="Gulim" w:hAnsi="Gulim"/>
          <w:sz w:val="20"/>
          <w:szCs w:val="20"/>
        </w:rPr>
        <w:t>The</w:t>
      </w:r>
      <w:proofErr w:type="gramEnd"/>
      <w:r w:rsidRPr="0086322E">
        <w:rPr>
          <w:rStyle w:val="Emphasis"/>
          <w:rFonts w:ascii="Gulim" w:eastAsia="Gulim" w:hAnsi="Gulim"/>
          <w:sz w:val="20"/>
          <w:szCs w:val="20"/>
        </w:rPr>
        <w:t xml:space="preserve"> Wire </w:t>
      </w:r>
      <w:r w:rsidRPr="0086322E">
        <w:rPr>
          <w:rFonts w:ascii="Gulim" w:eastAsia="Gulim" w:hAnsi="Gulim"/>
          <w:sz w:val="20"/>
          <w:szCs w:val="20"/>
        </w:rPr>
        <w:t xml:space="preserve">Couldn’t Name: Social Decay and Cynical Detachment in Baltimore. Chapter 4 in </w:t>
      </w:r>
      <w:r w:rsidRPr="0086322E">
        <w:rPr>
          <w:rStyle w:val="Emphasis"/>
          <w:rFonts w:ascii="Gulim" w:eastAsia="Gulim" w:hAnsi="Gulim"/>
          <w:sz w:val="20"/>
          <w:szCs w:val="20"/>
        </w:rPr>
        <w:t>How Racism Takes Place.</w:t>
      </w:r>
    </w:p>
    <w:p w14:paraId="77582BB6" w14:textId="5BA6EC1C" w:rsidR="00647639" w:rsidRPr="0086322E" w:rsidRDefault="00647639" w:rsidP="00647639">
      <w:pPr>
        <w:pStyle w:val="NormalWeb"/>
        <w:rPr>
          <w:rFonts w:ascii="Gulim" w:eastAsia="Gulim" w:hAnsi="Gulim"/>
          <w:b/>
          <w:bCs/>
          <w:i/>
          <w:iCs/>
          <w:sz w:val="20"/>
          <w:szCs w:val="20"/>
        </w:rPr>
      </w:pPr>
      <w:r w:rsidRPr="0086322E">
        <w:rPr>
          <w:rStyle w:val="Emphasis"/>
          <w:rFonts w:ascii="Gulim" w:eastAsia="Gulim" w:hAnsi="Gulim"/>
          <w:b/>
          <w:bCs/>
          <w:i w:val="0"/>
          <w:iCs w:val="0"/>
          <w:sz w:val="20"/>
          <w:szCs w:val="20"/>
        </w:rPr>
        <w:t>Race and Work</w:t>
      </w:r>
    </w:p>
    <w:p w14:paraId="488D2D9D" w14:textId="1B35FA0A" w:rsidR="0086322E" w:rsidRPr="0086322E" w:rsidRDefault="0086322E" w:rsidP="00647639">
      <w:pPr>
        <w:numPr>
          <w:ilvl w:val="0"/>
          <w:numId w:val="16"/>
        </w:numPr>
        <w:spacing w:before="100" w:beforeAutospacing="1" w:after="100" w:afterAutospacing="1"/>
        <w:rPr>
          <w:rFonts w:ascii="Gulim" w:eastAsia="Gulim" w:hAnsi="Gulim"/>
          <w:b/>
          <w:bCs/>
          <w:sz w:val="20"/>
          <w:szCs w:val="20"/>
        </w:rPr>
      </w:pPr>
      <w:r w:rsidRPr="0086322E">
        <w:rPr>
          <w:rFonts w:ascii="Gulim" w:eastAsia="Gulim" w:hAnsi="Gulim"/>
          <w:b/>
          <w:bCs/>
          <w:sz w:val="20"/>
          <w:szCs w:val="20"/>
        </w:rPr>
        <w:t xml:space="preserve">April 22: </w:t>
      </w:r>
      <w:r w:rsidRPr="00387273">
        <w:rPr>
          <w:rFonts w:ascii="Gulim" w:eastAsia="Gulim" w:hAnsi="Gulim"/>
          <w:sz w:val="20"/>
          <w:szCs w:val="20"/>
        </w:rPr>
        <w:t xml:space="preserve">Hiring </w:t>
      </w:r>
      <w:proofErr w:type="gramStart"/>
      <w:r w:rsidRPr="00387273">
        <w:rPr>
          <w:rFonts w:ascii="Gulim" w:eastAsia="Gulim" w:hAnsi="Gulim"/>
          <w:sz w:val="20"/>
          <w:szCs w:val="20"/>
        </w:rPr>
        <w:t>discrimination</w:t>
      </w:r>
      <w:proofErr w:type="gramEnd"/>
    </w:p>
    <w:p w14:paraId="0C91E759" w14:textId="3DC1A2BE" w:rsidR="00647639" w:rsidRPr="0086322E" w:rsidRDefault="00647639" w:rsidP="0086322E">
      <w:pPr>
        <w:numPr>
          <w:ilvl w:val="1"/>
          <w:numId w:val="16"/>
        </w:numPr>
        <w:spacing w:before="100" w:beforeAutospacing="1" w:after="100" w:afterAutospacing="1"/>
        <w:rPr>
          <w:rFonts w:ascii="Gulim" w:eastAsia="Gulim" w:hAnsi="Gulim"/>
          <w:sz w:val="20"/>
          <w:szCs w:val="20"/>
        </w:rPr>
      </w:pPr>
      <w:r w:rsidRPr="0086322E">
        <w:rPr>
          <w:rFonts w:ascii="Gulim" w:eastAsia="Gulim" w:hAnsi="Gulim"/>
          <w:sz w:val="20"/>
          <w:szCs w:val="20"/>
        </w:rPr>
        <w:t xml:space="preserve">Pager, </w:t>
      </w:r>
      <w:proofErr w:type="spellStart"/>
      <w:r w:rsidRPr="0086322E">
        <w:rPr>
          <w:rFonts w:ascii="Gulim" w:eastAsia="Gulim" w:hAnsi="Gulim"/>
          <w:sz w:val="20"/>
          <w:szCs w:val="20"/>
        </w:rPr>
        <w:t>Devah</w:t>
      </w:r>
      <w:proofErr w:type="spellEnd"/>
      <w:r w:rsidRPr="0086322E">
        <w:rPr>
          <w:rFonts w:ascii="Gulim" w:eastAsia="Gulim" w:hAnsi="Gulim"/>
          <w:sz w:val="20"/>
          <w:szCs w:val="20"/>
        </w:rPr>
        <w:t xml:space="preserve">. 2007. Chapters 2 and 5 from </w:t>
      </w:r>
      <w:r w:rsidRPr="0086322E">
        <w:rPr>
          <w:rStyle w:val="Emphasis"/>
          <w:rFonts w:ascii="Gulim" w:eastAsia="Gulim" w:hAnsi="Gulim"/>
          <w:sz w:val="20"/>
          <w:szCs w:val="20"/>
        </w:rPr>
        <w:t>Marked: Race, Crime, and Finding Work in an Era of Mass Incarceration.</w:t>
      </w:r>
    </w:p>
    <w:p w14:paraId="5464E91E" w14:textId="77777777" w:rsidR="00647639" w:rsidRPr="0086322E" w:rsidRDefault="00647639" w:rsidP="0086322E">
      <w:pPr>
        <w:numPr>
          <w:ilvl w:val="1"/>
          <w:numId w:val="16"/>
        </w:numPr>
        <w:spacing w:before="100" w:beforeAutospacing="1" w:after="100" w:afterAutospacing="1"/>
        <w:rPr>
          <w:rFonts w:ascii="Gulim" w:eastAsia="Gulim" w:hAnsi="Gulim"/>
          <w:sz w:val="20"/>
          <w:szCs w:val="20"/>
        </w:rPr>
      </w:pPr>
      <w:r w:rsidRPr="0086322E">
        <w:rPr>
          <w:rStyle w:val="Emphasis"/>
          <w:rFonts w:ascii="Gulim" w:eastAsia="Gulim" w:hAnsi="Gulim"/>
          <w:sz w:val="20"/>
          <w:szCs w:val="20"/>
        </w:rPr>
        <w:t xml:space="preserve">Optional Reading: </w:t>
      </w:r>
    </w:p>
    <w:p w14:paraId="3E500F0C" w14:textId="77777777" w:rsidR="00647639" w:rsidRPr="0086322E" w:rsidRDefault="00647639" w:rsidP="0086322E">
      <w:pPr>
        <w:numPr>
          <w:ilvl w:val="2"/>
          <w:numId w:val="16"/>
        </w:numPr>
        <w:spacing w:before="100" w:beforeAutospacing="1" w:after="100" w:afterAutospacing="1"/>
        <w:rPr>
          <w:rFonts w:ascii="Gulim" w:eastAsia="Gulim" w:hAnsi="Gulim"/>
          <w:sz w:val="20"/>
          <w:szCs w:val="20"/>
        </w:rPr>
      </w:pPr>
      <w:r w:rsidRPr="0086322E">
        <w:rPr>
          <w:rFonts w:ascii="Gulim" w:eastAsia="Gulim" w:hAnsi="Gulim"/>
          <w:sz w:val="20"/>
          <w:szCs w:val="20"/>
        </w:rPr>
        <w:t>García-López, Gladys. 2008. “</w:t>
      </w:r>
      <w:proofErr w:type="spellStart"/>
      <w:r w:rsidRPr="0086322E">
        <w:rPr>
          <w:rFonts w:ascii="Gulim" w:eastAsia="Gulim" w:hAnsi="Gulim"/>
          <w:sz w:val="20"/>
          <w:szCs w:val="20"/>
        </w:rPr>
        <w:t>Nunca</w:t>
      </w:r>
      <w:proofErr w:type="spellEnd"/>
      <w:r w:rsidRPr="0086322E">
        <w:rPr>
          <w:rFonts w:ascii="Gulim" w:eastAsia="Gulim" w:hAnsi="Gulim"/>
          <w:sz w:val="20"/>
          <w:szCs w:val="20"/>
        </w:rPr>
        <w:t xml:space="preserve"> </w:t>
      </w:r>
      <w:proofErr w:type="spellStart"/>
      <w:r w:rsidRPr="0086322E">
        <w:rPr>
          <w:rFonts w:ascii="Gulim" w:eastAsia="Gulim" w:hAnsi="Gulim"/>
          <w:sz w:val="20"/>
          <w:szCs w:val="20"/>
        </w:rPr>
        <w:t>Te</w:t>
      </w:r>
      <w:proofErr w:type="spellEnd"/>
      <w:r w:rsidRPr="0086322E">
        <w:rPr>
          <w:rFonts w:ascii="Gulim" w:eastAsia="Gulim" w:hAnsi="Gulim"/>
          <w:sz w:val="20"/>
          <w:szCs w:val="20"/>
        </w:rPr>
        <w:t xml:space="preserve"> Toman </w:t>
      </w:r>
      <w:proofErr w:type="spellStart"/>
      <w:r w:rsidRPr="0086322E">
        <w:rPr>
          <w:rFonts w:ascii="Gulim" w:eastAsia="Gulim" w:hAnsi="Gulim"/>
          <w:sz w:val="20"/>
          <w:szCs w:val="20"/>
        </w:rPr>
        <w:t>en</w:t>
      </w:r>
      <w:proofErr w:type="spellEnd"/>
      <w:r w:rsidRPr="0086322E">
        <w:rPr>
          <w:rFonts w:ascii="Gulim" w:eastAsia="Gulim" w:hAnsi="Gulim"/>
          <w:sz w:val="20"/>
          <w:szCs w:val="20"/>
        </w:rPr>
        <w:t xml:space="preserve"> </w:t>
      </w:r>
      <w:proofErr w:type="spellStart"/>
      <w:r w:rsidRPr="0086322E">
        <w:rPr>
          <w:rFonts w:ascii="Gulim" w:eastAsia="Gulim" w:hAnsi="Gulim"/>
          <w:sz w:val="20"/>
          <w:szCs w:val="20"/>
        </w:rPr>
        <w:t>Cuenta</w:t>
      </w:r>
      <w:proofErr w:type="spellEnd"/>
      <w:r w:rsidRPr="0086322E">
        <w:rPr>
          <w:rFonts w:ascii="Gulim" w:eastAsia="Gulim" w:hAnsi="Gulim"/>
          <w:sz w:val="20"/>
          <w:szCs w:val="20"/>
        </w:rPr>
        <w:t xml:space="preserve"> [They Never Take You into Account]: The Challenges of Inclusion and Strategies for Success of Chicana Attorneys.” Gender &amp; Society 22(5):590-612.</w:t>
      </w:r>
    </w:p>
    <w:p w14:paraId="205E0F76" w14:textId="77777777" w:rsidR="00647639" w:rsidRPr="0086322E" w:rsidRDefault="00647639" w:rsidP="0086322E">
      <w:pPr>
        <w:numPr>
          <w:ilvl w:val="2"/>
          <w:numId w:val="16"/>
        </w:numPr>
        <w:spacing w:before="100" w:beforeAutospacing="1" w:after="100" w:afterAutospacing="1"/>
        <w:rPr>
          <w:rStyle w:val="Emphasis"/>
          <w:rFonts w:ascii="Gulim" w:eastAsia="Gulim" w:hAnsi="Gulim"/>
          <w:i w:val="0"/>
          <w:iCs w:val="0"/>
          <w:sz w:val="20"/>
          <w:szCs w:val="20"/>
        </w:rPr>
      </w:pPr>
      <w:proofErr w:type="spellStart"/>
      <w:r w:rsidRPr="0086322E">
        <w:rPr>
          <w:rFonts w:ascii="Gulim" w:eastAsia="Gulim" w:hAnsi="Gulim"/>
          <w:sz w:val="20"/>
          <w:szCs w:val="20"/>
        </w:rPr>
        <w:t>Carbado</w:t>
      </w:r>
      <w:proofErr w:type="spellEnd"/>
      <w:r w:rsidRPr="0086322E">
        <w:rPr>
          <w:rFonts w:ascii="Gulim" w:eastAsia="Gulim" w:hAnsi="Gulim"/>
          <w:sz w:val="20"/>
          <w:szCs w:val="20"/>
        </w:rPr>
        <w:t xml:space="preserve">, Devon W. and </w:t>
      </w:r>
      <w:proofErr w:type="spellStart"/>
      <w:r w:rsidRPr="0086322E">
        <w:rPr>
          <w:rFonts w:ascii="Gulim" w:eastAsia="Gulim" w:hAnsi="Gulim"/>
          <w:sz w:val="20"/>
          <w:szCs w:val="20"/>
        </w:rPr>
        <w:t>Mitu</w:t>
      </w:r>
      <w:proofErr w:type="spellEnd"/>
      <w:r w:rsidRPr="0086322E">
        <w:rPr>
          <w:rFonts w:ascii="Gulim" w:eastAsia="Gulim" w:hAnsi="Gulim"/>
          <w:sz w:val="20"/>
          <w:szCs w:val="20"/>
        </w:rPr>
        <w:t xml:space="preserve"> Gulati. 2013. “Why Act White?” Chapter 1 in </w:t>
      </w:r>
      <w:r w:rsidRPr="0086322E">
        <w:rPr>
          <w:rStyle w:val="Emphasis"/>
          <w:rFonts w:ascii="Gulim" w:eastAsia="Gulim" w:hAnsi="Gulim"/>
          <w:sz w:val="20"/>
          <w:szCs w:val="20"/>
        </w:rPr>
        <w:t>Acting White? Rethinking Race in “Post-Racial” America.</w:t>
      </w:r>
    </w:p>
    <w:p w14:paraId="23436378" w14:textId="309EFDDD" w:rsidR="0086322E" w:rsidRPr="0086322E" w:rsidRDefault="0086322E" w:rsidP="0086322E">
      <w:pPr>
        <w:numPr>
          <w:ilvl w:val="0"/>
          <w:numId w:val="16"/>
        </w:numPr>
        <w:spacing w:before="100" w:beforeAutospacing="1" w:after="100" w:afterAutospacing="1"/>
        <w:rPr>
          <w:rStyle w:val="Emphasis"/>
          <w:rFonts w:ascii="Gulim" w:eastAsia="Gulim" w:hAnsi="Gulim"/>
          <w:b/>
          <w:bCs/>
          <w:i w:val="0"/>
          <w:iCs w:val="0"/>
          <w:sz w:val="20"/>
          <w:szCs w:val="20"/>
        </w:rPr>
      </w:pPr>
      <w:r w:rsidRPr="0086322E">
        <w:rPr>
          <w:rStyle w:val="Emphasis"/>
          <w:rFonts w:ascii="Gulim" w:eastAsia="Gulim" w:hAnsi="Gulim"/>
          <w:b/>
          <w:bCs/>
          <w:i w:val="0"/>
          <w:iCs w:val="0"/>
          <w:sz w:val="20"/>
          <w:szCs w:val="20"/>
        </w:rPr>
        <w:t xml:space="preserve">April 24: </w:t>
      </w:r>
      <w:r w:rsidRPr="00387273">
        <w:rPr>
          <w:rStyle w:val="Emphasis"/>
          <w:rFonts w:ascii="Gulim" w:eastAsia="Gulim" w:hAnsi="Gulim"/>
          <w:i w:val="0"/>
          <w:iCs w:val="0"/>
          <w:sz w:val="20"/>
          <w:szCs w:val="20"/>
        </w:rPr>
        <w:t>Hiring discrimination and efforts to diversify</w:t>
      </w:r>
      <w:r>
        <w:rPr>
          <w:rStyle w:val="Emphasis"/>
          <w:rFonts w:ascii="Gulim" w:eastAsia="Gulim" w:hAnsi="Gulim"/>
          <w:b/>
          <w:bCs/>
          <w:i w:val="0"/>
          <w:iCs w:val="0"/>
          <w:sz w:val="20"/>
          <w:szCs w:val="20"/>
        </w:rPr>
        <w:t xml:space="preserve"> (MEMO DUE)</w:t>
      </w:r>
    </w:p>
    <w:p w14:paraId="49C7DC02" w14:textId="1E5D34CB" w:rsidR="0086322E" w:rsidRDefault="0086322E" w:rsidP="00647639">
      <w:pPr>
        <w:numPr>
          <w:ilvl w:val="1"/>
          <w:numId w:val="16"/>
        </w:numPr>
        <w:spacing w:before="100" w:beforeAutospacing="1" w:after="100" w:afterAutospacing="1"/>
        <w:rPr>
          <w:rFonts w:ascii="Gulim" w:eastAsia="Gulim" w:hAnsi="Gulim"/>
          <w:sz w:val="20"/>
          <w:szCs w:val="20"/>
        </w:rPr>
      </w:pPr>
      <w:proofErr w:type="spellStart"/>
      <w:r>
        <w:rPr>
          <w:rFonts w:ascii="Gulim" w:eastAsia="Gulim" w:hAnsi="Gulim"/>
          <w:sz w:val="20"/>
          <w:szCs w:val="20"/>
        </w:rPr>
        <w:t>Weisshaar</w:t>
      </w:r>
      <w:proofErr w:type="spellEnd"/>
      <w:r>
        <w:rPr>
          <w:rFonts w:ascii="Gulim" w:eastAsia="Gulim" w:hAnsi="Gulim"/>
          <w:sz w:val="20"/>
          <w:szCs w:val="20"/>
        </w:rPr>
        <w:t>, Chavez, and Hutt. 202</w:t>
      </w:r>
      <w:r w:rsidR="007B7038">
        <w:rPr>
          <w:rFonts w:ascii="Gulim" w:eastAsia="Gulim" w:hAnsi="Gulim"/>
          <w:sz w:val="20"/>
          <w:szCs w:val="20"/>
        </w:rPr>
        <w:t>4.</w:t>
      </w:r>
      <w:r>
        <w:rPr>
          <w:rFonts w:ascii="Gulim" w:eastAsia="Gulim" w:hAnsi="Gulim"/>
          <w:sz w:val="20"/>
          <w:szCs w:val="20"/>
        </w:rPr>
        <w:t xml:space="preserve"> “</w:t>
      </w:r>
      <w:r w:rsidR="00053698">
        <w:rPr>
          <w:rFonts w:ascii="Gulim" w:eastAsia="Gulim" w:hAnsi="Gulim"/>
          <w:sz w:val="20"/>
          <w:szCs w:val="20"/>
        </w:rPr>
        <w:t>Hiring Discrimination Under Pressures to Diversify</w:t>
      </w:r>
      <w:r>
        <w:rPr>
          <w:rFonts w:ascii="Gulim" w:eastAsia="Gulim" w:hAnsi="Gulim"/>
          <w:sz w:val="20"/>
          <w:szCs w:val="20"/>
        </w:rPr>
        <w:t>.” American Sociological Review.</w:t>
      </w:r>
    </w:p>
    <w:p w14:paraId="184FFA3C" w14:textId="03B8209D" w:rsidR="00647639" w:rsidRPr="0086322E" w:rsidRDefault="00647639" w:rsidP="0086322E">
      <w:pPr>
        <w:spacing w:before="100" w:beforeAutospacing="1" w:after="100" w:afterAutospacing="1"/>
        <w:rPr>
          <w:rFonts w:ascii="Gulim" w:eastAsia="Gulim" w:hAnsi="Gulim"/>
          <w:sz w:val="20"/>
          <w:szCs w:val="20"/>
        </w:rPr>
      </w:pPr>
      <w:r w:rsidRPr="0086322E">
        <w:rPr>
          <w:rFonts w:ascii="Gulim" w:eastAsia="Gulim" w:hAnsi="Gulim"/>
          <w:sz w:val="20"/>
          <w:szCs w:val="20"/>
        </w:rPr>
        <w:t> </w:t>
      </w:r>
    </w:p>
    <w:p w14:paraId="2BB45D11" w14:textId="77777777" w:rsidR="00647639" w:rsidRPr="0086322E" w:rsidRDefault="00647639" w:rsidP="00647639">
      <w:pPr>
        <w:pStyle w:val="NormalWeb"/>
        <w:rPr>
          <w:rFonts w:ascii="Gulim" w:eastAsia="Gulim" w:hAnsi="Gulim"/>
          <w:sz w:val="20"/>
          <w:szCs w:val="20"/>
        </w:rPr>
      </w:pPr>
      <w:r w:rsidRPr="0086322E">
        <w:rPr>
          <w:rFonts w:ascii="Gulim" w:eastAsia="Gulim" w:hAnsi="Gulim"/>
          <w:sz w:val="20"/>
          <w:szCs w:val="20"/>
        </w:rPr>
        <w:t> </w:t>
      </w:r>
    </w:p>
    <w:p w14:paraId="268869F9" w14:textId="77777777" w:rsidR="0086322E" w:rsidRDefault="0086322E">
      <w:pPr>
        <w:rPr>
          <w:rStyle w:val="Strong"/>
          <w:rFonts w:ascii="Gulim" w:eastAsia="Gulim" w:hAnsi="Gulim" w:cs="Times New Roman"/>
          <w:sz w:val="20"/>
          <w:szCs w:val="20"/>
        </w:rPr>
      </w:pPr>
      <w:r>
        <w:rPr>
          <w:rStyle w:val="Strong"/>
          <w:rFonts w:ascii="Gulim" w:eastAsia="Gulim" w:hAnsi="Gulim"/>
          <w:sz w:val="20"/>
          <w:szCs w:val="20"/>
        </w:rPr>
        <w:br w:type="page"/>
      </w:r>
    </w:p>
    <w:p w14:paraId="41630F78" w14:textId="5456F1D5" w:rsidR="00647639" w:rsidRPr="0086322E" w:rsidRDefault="00647639" w:rsidP="00647639">
      <w:pPr>
        <w:pStyle w:val="NormalWeb"/>
        <w:rPr>
          <w:rFonts w:ascii="Gulim" w:eastAsia="Gulim" w:hAnsi="Gulim"/>
          <w:sz w:val="20"/>
          <w:szCs w:val="20"/>
        </w:rPr>
      </w:pPr>
      <w:r w:rsidRPr="0086322E">
        <w:rPr>
          <w:rStyle w:val="Strong"/>
          <w:rFonts w:ascii="Gulim" w:eastAsia="Gulim" w:hAnsi="Gulim"/>
          <w:sz w:val="20"/>
          <w:szCs w:val="20"/>
        </w:rPr>
        <w:lastRenderedPageBreak/>
        <w:t>RUBRIC FOR WRITING ESSAYS</w:t>
      </w:r>
    </w:p>
    <w:p w14:paraId="349A470C" w14:textId="0EF91779" w:rsidR="00647639" w:rsidRPr="0086322E" w:rsidRDefault="00647639" w:rsidP="00647639">
      <w:pPr>
        <w:pStyle w:val="NormalWeb"/>
        <w:rPr>
          <w:rFonts w:ascii="Gulim" w:eastAsia="Gulim" w:hAnsi="Gulim"/>
          <w:sz w:val="20"/>
          <w:szCs w:val="20"/>
        </w:rPr>
      </w:pPr>
      <w:r w:rsidRPr="0086322E">
        <w:rPr>
          <w:rFonts w:ascii="Gulim" w:eastAsia="Gulim" w:hAnsi="Gulim"/>
          <w:sz w:val="20"/>
          <w:szCs w:val="20"/>
        </w:rPr>
        <w:t>__/20</w:t>
      </w:r>
      <w:r w:rsidR="00560A35">
        <w:rPr>
          <w:rFonts w:ascii="Gulim" w:eastAsia="Gulim" w:hAnsi="Gulim"/>
          <w:sz w:val="20"/>
          <w:szCs w:val="20"/>
        </w:rPr>
        <w:tab/>
      </w:r>
      <w:r w:rsidRPr="0086322E">
        <w:rPr>
          <w:rFonts w:ascii="Gulim" w:eastAsia="Gulim" w:hAnsi="Gulim"/>
          <w:sz w:val="20"/>
          <w:szCs w:val="20"/>
        </w:rPr>
        <w:t>As the last sentence of the first paragraph, does the writer offer concise, specific thesis sentence that answers the essay question?</w:t>
      </w:r>
    </w:p>
    <w:p w14:paraId="1DA46151" w14:textId="0379A85F" w:rsidR="00647639" w:rsidRPr="0086322E" w:rsidRDefault="00647639" w:rsidP="00647639">
      <w:pPr>
        <w:pStyle w:val="NormalWeb"/>
        <w:rPr>
          <w:rFonts w:ascii="Gulim" w:eastAsia="Gulim" w:hAnsi="Gulim"/>
          <w:sz w:val="20"/>
          <w:szCs w:val="20"/>
        </w:rPr>
      </w:pPr>
      <w:r w:rsidRPr="0086322E">
        <w:rPr>
          <w:rFonts w:ascii="Gulim" w:eastAsia="Gulim" w:hAnsi="Gulim"/>
          <w:sz w:val="20"/>
          <w:szCs w:val="20"/>
        </w:rPr>
        <w:t>__/20</w:t>
      </w:r>
      <w:r w:rsidR="00560A35">
        <w:rPr>
          <w:rFonts w:ascii="Gulim" w:eastAsia="Gulim" w:hAnsi="Gulim"/>
          <w:sz w:val="20"/>
          <w:szCs w:val="20"/>
        </w:rPr>
        <w:tab/>
      </w:r>
      <w:r w:rsidRPr="0086322E">
        <w:rPr>
          <w:rFonts w:ascii="Gulim" w:eastAsia="Gulim" w:hAnsi="Gulim"/>
          <w:sz w:val="20"/>
          <w:szCs w:val="20"/>
        </w:rPr>
        <w:t>Has the writer answered the question throughout the paper?</w:t>
      </w:r>
    </w:p>
    <w:p w14:paraId="46361E9E" w14:textId="5B1511A1" w:rsidR="00647639" w:rsidRPr="0086322E" w:rsidRDefault="00647639" w:rsidP="00647639">
      <w:pPr>
        <w:pStyle w:val="NormalWeb"/>
        <w:rPr>
          <w:rFonts w:ascii="Gulim" w:eastAsia="Gulim" w:hAnsi="Gulim"/>
          <w:sz w:val="20"/>
          <w:szCs w:val="20"/>
        </w:rPr>
      </w:pPr>
      <w:r w:rsidRPr="0086322E">
        <w:rPr>
          <w:rFonts w:ascii="Gulim" w:eastAsia="Gulim" w:hAnsi="Gulim"/>
          <w:sz w:val="20"/>
          <w:szCs w:val="20"/>
        </w:rPr>
        <w:t>__/20</w:t>
      </w:r>
      <w:r w:rsidR="00560A35">
        <w:rPr>
          <w:rFonts w:ascii="Gulim" w:eastAsia="Gulim" w:hAnsi="Gulim"/>
          <w:sz w:val="20"/>
          <w:szCs w:val="20"/>
        </w:rPr>
        <w:tab/>
      </w:r>
      <w:r w:rsidRPr="0086322E">
        <w:rPr>
          <w:rFonts w:ascii="Gulim" w:eastAsia="Gulim" w:hAnsi="Gulim"/>
          <w:sz w:val="20"/>
          <w:szCs w:val="20"/>
        </w:rPr>
        <w:t xml:space="preserve">Does each paragraph address only one idea that elaborates on and supports the thesis </w:t>
      </w:r>
      <w:proofErr w:type="gramStart"/>
      <w:r w:rsidRPr="0086322E">
        <w:rPr>
          <w:rFonts w:ascii="Gulim" w:eastAsia="Gulim" w:hAnsi="Gulim"/>
          <w:sz w:val="20"/>
          <w:szCs w:val="20"/>
        </w:rPr>
        <w:t>statement?</w:t>
      </w:r>
      <w:proofErr w:type="gramEnd"/>
    </w:p>
    <w:p w14:paraId="25416419" w14:textId="38F46290" w:rsidR="00647639" w:rsidRPr="0086322E" w:rsidRDefault="00647639" w:rsidP="00647639">
      <w:pPr>
        <w:pStyle w:val="NormalWeb"/>
        <w:rPr>
          <w:rFonts w:ascii="Gulim" w:eastAsia="Gulim" w:hAnsi="Gulim"/>
          <w:sz w:val="20"/>
          <w:szCs w:val="20"/>
        </w:rPr>
      </w:pPr>
      <w:r w:rsidRPr="0086322E">
        <w:rPr>
          <w:rFonts w:ascii="Gulim" w:eastAsia="Gulim" w:hAnsi="Gulim"/>
          <w:sz w:val="20"/>
          <w:szCs w:val="20"/>
        </w:rPr>
        <w:t>__/20</w:t>
      </w:r>
      <w:r w:rsidR="00560A35">
        <w:rPr>
          <w:rFonts w:ascii="Gulim" w:eastAsia="Gulim" w:hAnsi="Gulim"/>
          <w:sz w:val="20"/>
          <w:szCs w:val="20"/>
        </w:rPr>
        <w:tab/>
      </w:r>
      <w:r w:rsidRPr="0086322E">
        <w:rPr>
          <w:rFonts w:ascii="Gulim" w:eastAsia="Gulim" w:hAnsi="Gulim"/>
          <w:sz w:val="20"/>
          <w:szCs w:val="20"/>
        </w:rPr>
        <w:t>Does the writer stay on topic and avoid tangents?</w:t>
      </w:r>
    </w:p>
    <w:p w14:paraId="332B657B" w14:textId="0F9E9BC2" w:rsidR="00647639" w:rsidRPr="0086322E" w:rsidRDefault="00647639" w:rsidP="00647639">
      <w:pPr>
        <w:pStyle w:val="NormalWeb"/>
        <w:rPr>
          <w:rFonts w:ascii="Gulim" w:eastAsia="Gulim" w:hAnsi="Gulim"/>
          <w:sz w:val="20"/>
          <w:szCs w:val="20"/>
        </w:rPr>
      </w:pPr>
      <w:r w:rsidRPr="0086322E">
        <w:rPr>
          <w:rFonts w:ascii="Gulim" w:eastAsia="Gulim" w:hAnsi="Gulim"/>
          <w:sz w:val="20"/>
          <w:szCs w:val="20"/>
        </w:rPr>
        <w:t>__/20</w:t>
      </w:r>
      <w:r w:rsidR="00560A35">
        <w:rPr>
          <w:rFonts w:ascii="Gulim" w:eastAsia="Gulim" w:hAnsi="Gulim"/>
          <w:sz w:val="20"/>
          <w:szCs w:val="20"/>
        </w:rPr>
        <w:tab/>
      </w:r>
      <w:r w:rsidRPr="0086322E">
        <w:rPr>
          <w:rFonts w:ascii="Gulim" w:eastAsia="Gulim" w:hAnsi="Gulim"/>
          <w:sz w:val="20"/>
          <w:szCs w:val="20"/>
        </w:rPr>
        <w:t>Does the writer consistently offer evidence (quotes and/or</w:t>
      </w:r>
      <w:r w:rsidR="00560A35">
        <w:rPr>
          <w:rFonts w:ascii="Gulim" w:eastAsia="Gulim" w:hAnsi="Gulim"/>
          <w:sz w:val="20"/>
          <w:szCs w:val="20"/>
        </w:rPr>
        <w:t xml:space="preserve"> </w:t>
      </w:r>
      <w:r w:rsidRPr="0086322E">
        <w:rPr>
          <w:rFonts w:ascii="Gulim" w:eastAsia="Gulim" w:hAnsi="Gulim"/>
          <w:sz w:val="20"/>
          <w:szCs w:val="20"/>
        </w:rPr>
        <w:t>paraphrases that are correctly cited) from the readings to</w:t>
      </w:r>
      <w:r w:rsidR="00560A35">
        <w:rPr>
          <w:rFonts w:ascii="Gulim" w:eastAsia="Gulim" w:hAnsi="Gulim"/>
          <w:sz w:val="20"/>
          <w:szCs w:val="20"/>
        </w:rPr>
        <w:t xml:space="preserve"> </w:t>
      </w:r>
      <w:r w:rsidRPr="0086322E">
        <w:rPr>
          <w:rFonts w:ascii="Gulim" w:eastAsia="Gulim" w:hAnsi="Gulim"/>
          <w:sz w:val="20"/>
          <w:szCs w:val="20"/>
        </w:rPr>
        <w:t>support her argument?</w:t>
      </w:r>
    </w:p>
    <w:p w14:paraId="22E0FFE5" w14:textId="77777777" w:rsidR="00647639" w:rsidRPr="0086322E" w:rsidRDefault="00647639" w:rsidP="00647639">
      <w:pPr>
        <w:pStyle w:val="NormalWeb"/>
        <w:rPr>
          <w:rFonts w:ascii="Gulim" w:eastAsia="Gulim" w:hAnsi="Gulim"/>
          <w:sz w:val="20"/>
          <w:szCs w:val="20"/>
        </w:rPr>
      </w:pPr>
      <w:r w:rsidRPr="0086322E">
        <w:rPr>
          <w:rStyle w:val="Strong"/>
          <w:rFonts w:ascii="Gulim" w:eastAsia="Gulim" w:hAnsi="Gulim"/>
          <w:sz w:val="20"/>
          <w:szCs w:val="20"/>
        </w:rPr>
        <w:t>DOs and DON’Ts of WRITING ESSAYS</w:t>
      </w:r>
    </w:p>
    <w:p w14:paraId="2CC5BBDD" w14:textId="77777777" w:rsidR="00647639" w:rsidRPr="0086322E" w:rsidRDefault="00647639" w:rsidP="00647639">
      <w:pPr>
        <w:pStyle w:val="NormalWeb"/>
        <w:rPr>
          <w:rFonts w:ascii="Gulim" w:eastAsia="Gulim" w:hAnsi="Gulim"/>
          <w:sz w:val="20"/>
          <w:szCs w:val="20"/>
        </w:rPr>
      </w:pPr>
      <w:r w:rsidRPr="0086322E">
        <w:rPr>
          <w:rStyle w:val="Strong"/>
          <w:rFonts w:ascii="Gulim" w:eastAsia="Gulim" w:hAnsi="Gulim"/>
          <w:sz w:val="20"/>
          <w:szCs w:val="20"/>
        </w:rPr>
        <w:t xml:space="preserve">Sample Assignment: I examine how gendered racism is present in media coverage of Black male celebrities. </w:t>
      </w:r>
    </w:p>
    <w:p w14:paraId="38C4C9F1" w14:textId="77777777" w:rsidR="00647639" w:rsidRPr="0086322E" w:rsidRDefault="00647639" w:rsidP="00647639">
      <w:pPr>
        <w:pStyle w:val="NormalWeb"/>
        <w:rPr>
          <w:rFonts w:ascii="Gulim" w:eastAsia="Gulim" w:hAnsi="Gulim"/>
          <w:sz w:val="20"/>
          <w:szCs w:val="20"/>
        </w:rPr>
      </w:pPr>
      <w:r w:rsidRPr="0086322E">
        <w:rPr>
          <w:rStyle w:val="Strong"/>
          <w:rFonts w:ascii="Gulim" w:eastAsia="Gulim" w:hAnsi="Gulim"/>
          <w:sz w:val="20"/>
          <w:szCs w:val="20"/>
        </w:rPr>
        <w:t xml:space="preserve">DO: </w:t>
      </w:r>
      <w:r w:rsidRPr="0086322E">
        <w:rPr>
          <w:rFonts w:ascii="Gulim" w:eastAsia="Gulim" w:hAnsi="Gulim"/>
          <w:sz w:val="20"/>
          <w:szCs w:val="20"/>
        </w:rPr>
        <w:t xml:space="preserve">Make sure that your paper has a thesis statement. Start with a general introduction that logically leads to your thesis statement. The thesis statement should be the last sentence in your introductory paragraph. It should be a </w:t>
      </w:r>
      <w:r w:rsidRPr="0086322E">
        <w:rPr>
          <w:rStyle w:val="Strong"/>
          <w:rFonts w:ascii="Gulim" w:eastAsia="Gulim" w:hAnsi="Gulim"/>
          <w:sz w:val="20"/>
          <w:szCs w:val="20"/>
        </w:rPr>
        <w:t xml:space="preserve">simple, concise, arguable </w:t>
      </w:r>
      <w:r w:rsidRPr="0086322E">
        <w:rPr>
          <w:rFonts w:ascii="Gulim" w:eastAsia="Gulim" w:hAnsi="Gulim"/>
          <w:sz w:val="20"/>
          <w:szCs w:val="20"/>
        </w:rPr>
        <w:t>statement that you will then prove in the rest of your paper.</w:t>
      </w:r>
    </w:p>
    <w:p w14:paraId="7083EAAB" w14:textId="77777777" w:rsidR="00647639" w:rsidRPr="0086322E" w:rsidRDefault="00647639" w:rsidP="00647639">
      <w:pPr>
        <w:pStyle w:val="NormalWeb"/>
        <w:rPr>
          <w:rFonts w:ascii="Gulim" w:eastAsia="Gulim" w:hAnsi="Gulim"/>
          <w:sz w:val="20"/>
          <w:szCs w:val="20"/>
        </w:rPr>
      </w:pPr>
      <w:r w:rsidRPr="0086322E">
        <w:rPr>
          <w:rStyle w:val="Emphasis"/>
          <w:rFonts w:ascii="Gulim" w:eastAsia="Gulim" w:hAnsi="Gulim"/>
          <w:sz w:val="20"/>
          <w:szCs w:val="20"/>
        </w:rPr>
        <w:t>Example</w:t>
      </w:r>
      <w:r w:rsidRPr="0086322E">
        <w:rPr>
          <w:rFonts w:ascii="Gulim" w:eastAsia="Gulim" w:hAnsi="Gulim"/>
          <w:sz w:val="20"/>
          <w:szCs w:val="20"/>
        </w:rPr>
        <w:t xml:space="preserve">: A strong thesis sentence might be, “This paper examines gendered racism in media depictions of Black men celebrities.” A weak thesis would be, “Gendered racism is an important theoretical concept which details the intersections of race and gender in shaping various groups’ </w:t>
      </w:r>
      <w:proofErr w:type="gramStart"/>
      <w:r w:rsidRPr="0086322E">
        <w:rPr>
          <w:rFonts w:ascii="Gulim" w:eastAsia="Gulim" w:hAnsi="Gulim"/>
          <w:sz w:val="20"/>
          <w:szCs w:val="20"/>
        </w:rPr>
        <w:t>experiences, and</w:t>
      </w:r>
      <w:proofErr w:type="gramEnd"/>
      <w:r w:rsidRPr="0086322E">
        <w:rPr>
          <w:rFonts w:ascii="Gulim" w:eastAsia="Gulim" w:hAnsi="Gulim"/>
          <w:sz w:val="20"/>
          <w:szCs w:val="20"/>
        </w:rPr>
        <w:t xml:space="preserve"> is especially useful in examining media coverage of various Black men celebrities like rapper TI and athletes like Michael Vick.” This latter thesis is too lengthy and detailed.</w:t>
      </w:r>
    </w:p>
    <w:p w14:paraId="0FCE88A0" w14:textId="77777777" w:rsidR="00647639" w:rsidRPr="0086322E" w:rsidRDefault="00647639" w:rsidP="00647639">
      <w:pPr>
        <w:pStyle w:val="NormalWeb"/>
        <w:rPr>
          <w:rFonts w:ascii="Gulim" w:eastAsia="Gulim" w:hAnsi="Gulim"/>
          <w:sz w:val="20"/>
          <w:szCs w:val="20"/>
        </w:rPr>
      </w:pPr>
      <w:r w:rsidRPr="0086322E">
        <w:rPr>
          <w:rStyle w:val="Strong"/>
          <w:rFonts w:ascii="Gulim" w:eastAsia="Gulim" w:hAnsi="Gulim"/>
          <w:sz w:val="20"/>
          <w:szCs w:val="20"/>
        </w:rPr>
        <w:t>DO:</w:t>
      </w:r>
      <w:r w:rsidRPr="0086322E">
        <w:rPr>
          <w:rFonts w:ascii="Gulim" w:eastAsia="Gulim" w:hAnsi="Gulim"/>
          <w:sz w:val="20"/>
          <w:szCs w:val="20"/>
        </w:rPr>
        <w:t xml:space="preserve"> Make sure your paper answers the question. Each paragraph should elaborate on and support the statement you made in your thesis. I should be able to isolate </w:t>
      </w:r>
      <w:r w:rsidRPr="0086322E">
        <w:rPr>
          <w:rStyle w:val="Strong"/>
          <w:rFonts w:ascii="Gulim" w:eastAsia="Gulim" w:hAnsi="Gulim"/>
          <w:sz w:val="20"/>
          <w:szCs w:val="20"/>
        </w:rPr>
        <w:t>any</w:t>
      </w:r>
      <w:r w:rsidRPr="0086322E">
        <w:rPr>
          <w:rFonts w:ascii="Gulim" w:eastAsia="Gulim" w:hAnsi="Gulim"/>
          <w:sz w:val="20"/>
          <w:szCs w:val="20"/>
        </w:rPr>
        <w:t xml:space="preserve"> of your supporting paragraphs and clearly see how it elaborates on your thesis sentence. If a paragraph does not directly explain your thesis, it does not belong in the paper!!</w:t>
      </w:r>
    </w:p>
    <w:p w14:paraId="015C2830" w14:textId="77777777" w:rsidR="00647639" w:rsidRPr="0086322E" w:rsidRDefault="00647639" w:rsidP="00647639">
      <w:pPr>
        <w:pStyle w:val="NormalWeb"/>
        <w:rPr>
          <w:rFonts w:ascii="Gulim" w:eastAsia="Gulim" w:hAnsi="Gulim"/>
          <w:sz w:val="20"/>
          <w:szCs w:val="20"/>
        </w:rPr>
      </w:pPr>
      <w:r w:rsidRPr="0086322E">
        <w:rPr>
          <w:rStyle w:val="Emphasis"/>
          <w:rFonts w:ascii="Gulim" w:eastAsia="Gulim" w:hAnsi="Gulim"/>
          <w:sz w:val="20"/>
          <w:szCs w:val="20"/>
        </w:rPr>
        <w:t>Example</w:t>
      </w:r>
      <w:r w:rsidRPr="0086322E">
        <w:rPr>
          <w:rFonts w:ascii="Gulim" w:eastAsia="Gulim" w:hAnsi="Gulim"/>
          <w:sz w:val="20"/>
          <w:szCs w:val="20"/>
        </w:rPr>
        <w:t>: I might structure paragraphs so that I take various aspects of gendered racism and apply them to media coverage of a particular Black man celebrity. In other words, one paragraph might apply Collins’ “inherent criminality” concept to media coverage of Trayvon Martin, another might apply her “athlete” concept to media coverage of Michael Vick, while yet another paragraph might apply Collins’ other concept of the “sidekick” to Will Smith.  Each of these paragraphs thus elaborates on the idea conveyed in the thesis and remains focused on the topic at hand.</w:t>
      </w:r>
    </w:p>
    <w:p w14:paraId="477E668B" w14:textId="77777777" w:rsidR="00647639" w:rsidRPr="0086322E" w:rsidRDefault="00647639" w:rsidP="00647639">
      <w:pPr>
        <w:pStyle w:val="NormalWeb"/>
        <w:rPr>
          <w:rFonts w:ascii="Gulim" w:eastAsia="Gulim" w:hAnsi="Gulim"/>
          <w:sz w:val="20"/>
          <w:szCs w:val="20"/>
        </w:rPr>
      </w:pPr>
      <w:r w:rsidRPr="0086322E">
        <w:rPr>
          <w:rStyle w:val="Strong"/>
          <w:rFonts w:ascii="Gulim" w:eastAsia="Gulim" w:hAnsi="Gulim"/>
          <w:sz w:val="20"/>
          <w:szCs w:val="20"/>
        </w:rPr>
        <w:t xml:space="preserve">DO: </w:t>
      </w:r>
      <w:r w:rsidRPr="0086322E">
        <w:rPr>
          <w:rFonts w:ascii="Gulim" w:eastAsia="Gulim" w:hAnsi="Gulim"/>
          <w:sz w:val="20"/>
          <w:szCs w:val="20"/>
        </w:rPr>
        <w:t>Proofread your work! This is often the only way to make sure you have stayed on topic, that your paragraphs address only one idea, and that your thesis and supporting arguments make sense.</w:t>
      </w:r>
    </w:p>
    <w:p w14:paraId="5730C9AC" w14:textId="77777777" w:rsidR="00647639" w:rsidRPr="0086322E" w:rsidRDefault="00647639" w:rsidP="00647639">
      <w:pPr>
        <w:pStyle w:val="NormalWeb"/>
        <w:rPr>
          <w:rFonts w:ascii="Gulim" w:eastAsia="Gulim" w:hAnsi="Gulim"/>
          <w:sz w:val="20"/>
          <w:szCs w:val="20"/>
        </w:rPr>
      </w:pPr>
      <w:r w:rsidRPr="0086322E">
        <w:rPr>
          <w:rStyle w:val="Emphasis"/>
          <w:rFonts w:ascii="Gulim" w:eastAsia="Gulim" w:hAnsi="Gulim"/>
          <w:sz w:val="20"/>
          <w:szCs w:val="20"/>
        </w:rPr>
        <w:lastRenderedPageBreak/>
        <w:t xml:space="preserve">Example: </w:t>
      </w:r>
      <w:r w:rsidRPr="0086322E">
        <w:rPr>
          <w:rFonts w:ascii="Gulim" w:eastAsia="Gulim" w:hAnsi="Gulim"/>
          <w:sz w:val="20"/>
          <w:szCs w:val="20"/>
        </w:rPr>
        <w:t>After completing your essay, come back to it a few hours later to proofread with a fresh eye. Also, I strongly encourage you to have someone else look it over. The paper will make perfect sense to you because you wrote it, but someone else can tell you where it does not make sense or where your arguments are unclear. </w:t>
      </w:r>
    </w:p>
    <w:p w14:paraId="05B5B55D" w14:textId="77777777" w:rsidR="00647639" w:rsidRPr="0086322E" w:rsidRDefault="00647639" w:rsidP="00647639">
      <w:pPr>
        <w:pStyle w:val="NormalWeb"/>
        <w:rPr>
          <w:rFonts w:ascii="Gulim" w:eastAsia="Gulim" w:hAnsi="Gulim"/>
          <w:sz w:val="20"/>
          <w:szCs w:val="20"/>
        </w:rPr>
      </w:pPr>
      <w:r w:rsidRPr="0086322E">
        <w:rPr>
          <w:rStyle w:val="Strong"/>
          <w:rFonts w:ascii="Gulim" w:eastAsia="Gulim" w:hAnsi="Gulim"/>
          <w:sz w:val="20"/>
          <w:szCs w:val="20"/>
        </w:rPr>
        <w:t>DON’T</w:t>
      </w:r>
      <w:r w:rsidRPr="0086322E">
        <w:rPr>
          <w:rFonts w:ascii="Gulim" w:eastAsia="Gulim" w:hAnsi="Gulim"/>
          <w:sz w:val="20"/>
          <w:szCs w:val="20"/>
        </w:rPr>
        <w:t>: Use contractions. These are not appropriate for formal essays.</w:t>
      </w:r>
    </w:p>
    <w:p w14:paraId="26FB5726" w14:textId="77777777" w:rsidR="00647639" w:rsidRPr="0086322E" w:rsidRDefault="00647639" w:rsidP="00647639">
      <w:pPr>
        <w:pStyle w:val="NormalWeb"/>
        <w:rPr>
          <w:rFonts w:ascii="Gulim" w:eastAsia="Gulim" w:hAnsi="Gulim"/>
          <w:sz w:val="20"/>
          <w:szCs w:val="20"/>
        </w:rPr>
      </w:pPr>
      <w:r w:rsidRPr="0086322E">
        <w:rPr>
          <w:rStyle w:val="Emphasis"/>
          <w:rFonts w:ascii="Gulim" w:eastAsia="Gulim" w:hAnsi="Gulim"/>
          <w:sz w:val="20"/>
          <w:szCs w:val="20"/>
        </w:rPr>
        <w:t>Example</w:t>
      </w:r>
      <w:r w:rsidRPr="0086322E">
        <w:rPr>
          <w:rFonts w:ascii="Gulim" w:eastAsia="Gulim" w:hAnsi="Gulim"/>
          <w:sz w:val="20"/>
          <w:szCs w:val="20"/>
        </w:rPr>
        <w:t xml:space="preserve">: Avoid “don’t,” “won’t,” “can’t,” “doesn’t,” and so forth. Use the more formal writing style appropriate for essays with “do not, will not, </w:t>
      </w:r>
      <w:proofErr w:type="spellStart"/>
      <w:r w:rsidRPr="0086322E">
        <w:rPr>
          <w:rFonts w:ascii="Gulim" w:eastAsia="Gulim" w:hAnsi="Gulim"/>
          <w:sz w:val="20"/>
          <w:szCs w:val="20"/>
        </w:rPr>
        <w:t>can not</w:t>
      </w:r>
      <w:proofErr w:type="spellEnd"/>
      <w:r w:rsidRPr="0086322E">
        <w:rPr>
          <w:rFonts w:ascii="Gulim" w:eastAsia="Gulim" w:hAnsi="Gulim"/>
          <w:sz w:val="20"/>
          <w:szCs w:val="20"/>
        </w:rPr>
        <w:t>, does not,” etc.</w:t>
      </w:r>
    </w:p>
    <w:p w14:paraId="134B26A6" w14:textId="77777777" w:rsidR="00647639" w:rsidRPr="0086322E" w:rsidRDefault="00647639" w:rsidP="00647639">
      <w:pPr>
        <w:pStyle w:val="NormalWeb"/>
        <w:rPr>
          <w:rFonts w:ascii="Gulim" w:eastAsia="Gulim" w:hAnsi="Gulim"/>
          <w:sz w:val="20"/>
          <w:szCs w:val="20"/>
        </w:rPr>
      </w:pPr>
      <w:r w:rsidRPr="0086322E">
        <w:rPr>
          <w:rStyle w:val="Strong"/>
          <w:rFonts w:ascii="Gulim" w:eastAsia="Gulim" w:hAnsi="Gulim"/>
          <w:sz w:val="20"/>
          <w:szCs w:val="20"/>
        </w:rPr>
        <w:t>DON’T:</w:t>
      </w:r>
      <w:r w:rsidRPr="0086322E">
        <w:rPr>
          <w:rFonts w:ascii="Gulim" w:eastAsia="Gulim" w:hAnsi="Gulim"/>
          <w:sz w:val="20"/>
          <w:szCs w:val="20"/>
        </w:rPr>
        <w:t xml:space="preserve"> Include more than one idea per paragraph. Generally, paragraphs should only be 4-6 sentences. If your paragraph is less than 4 sentences, it probably needs more development. If your paragraph is more than 6 sentences, you probably have more than one idea.</w:t>
      </w:r>
    </w:p>
    <w:p w14:paraId="4516599D" w14:textId="77777777" w:rsidR="00647639" w:rsidRPr="0086322E" w:rsidRDefault="00647639" w:rsidP="00647639">
      <w:pPr>
        <w:pStyle w:val="NormalWeb"/>
        <w:rPr>
          <w:rFonts w:ascii="Gulim" w:eastAsia="Gulim" w:hAnsi="Gulim"/>
          <w:sz w:val="20"/>
          <w:szCs w:val="20"/>
        </w:rPr>
      </w:pPr>
      <w:r w:rsidRPr="0086322E">
        <w:rPr>
          <w:rStyle w:val="Emphasis"/>
          <w:rFonts w:ascii="Gulim" w:eastAsia="Gulim" w:hAnsi="Gulim"/>
          <w:sz w:val="20"/>
          <w:szCs w:val="20"/>
        </w:rPr>
        <w:t>Example</w:t>
      </w:r>
      <w:r w:rsidRPr="0086322E">
        <w:rPr>
          <w:rFonts w:ascii="Gulim" w:eastAsia="Gulim" w:hAnsi="Gulim"/>
          <w:sz w:val="20"/>
          <w:szCs w:val="20"/>
        </w:rPr>
        <w:t>: If you have a two-sentence paragraph, consider what you’re trying to say in that paragraph and how it could be further developed. Could you support your claim with a quote or reference to some of the course readings? Can you offer an example? Are you using terms that need definition? Is it explicitly clear how what you’ve described elaborates on and explains your thesis sentence?</w:t>
      </w:r>
    </w:p>
    <w:p w14:paraId="0578B56E" w14:textId="77777777" w:rsidR="00647639" w:rsidRPr="0086322E" w:rsidRDefault="00647639" w:rsidP="00647639">
      <w:pPr>
        <w:pStyle w:val="NormalWeb"/>
        <w:rPr>
          <w:rFonts w:ascii="Gulim" w:eastAsia="Gulim" w:hAnsi="Gulim"/>
          <w:sz w:val="20"/>
          <w:szCs w:val="20"/>
        </w:rPr>
      </w:pPr>
      <w:r w:rsidRPr="0086322E">
        <w:rPr>
          <w:rStyle w:val="Strong"/>
          <w:rFonts w:ascii="Gulim" w:eastAsia="Gulim" w:hAnsi="Gulim"/>
          <w:sz w:val="20"/>
          <w:szCs w:val="20"/>
        </w:rPr>
        <w:t xml:space="preserve">DON’T: </w:t>
      </w:r>
      <w:r w:rsidRPr="0086322E">
        <w:rPr>
          <w:rFonts w:ascii="Gulim" w:eastAsia="Gulim" w:hAnsi="Gulim"/>
          <w:sz w:val="20"/>
          <w:szCs w:val="20"/>
        </w:rPr>
        <w:t>Use statements like “I think,” “I believe,” “In my opinion,” or other terms that use the first person. This weakens declarative statements.</w:t>
      </w:r>
    </w:p>
    <w:p w14:paraId="02D4E4D4" w14:textId="77777777" w:rsidR="00647639" w:rsidRPr="0086322E" w:rsidRDefault="00647639" w:rsidP="00647639">
      <w:pPr>
        <w:pStyle w:val="NormalWeb"/>
        <w:rPr>
          <w:rFonts w:ascii="Gulim" w:eastAsia="Gulim" w:hAnsi="Gulim"/>
          <w:sz w:val="20"/>
          <w:szCs w:val="20"/>
        </w:rPr>
      </w:pPr>
      <w:r w:rsidRPr="0086322E">
        <w:rPr>
          <w:rStyle w:val="Emphasis"/>
          <w:rFonts w:ascii="Gulim" w:eastAsia="Gulim" w:hAnsi="Gulim"/>
          <w:sz w:val="20"/>
          <w:szCs w:val="20"/>
        </w:rPr>
        <w:t>Example:</w:t>
      </w:r>
      <w:r w:rsidRPr="0086322E">
        <w:rPr>
          <w:rFonts w:ascii="Gulim" w:eastAsia="Gulim" w:hAnsi="Gulim"/>
          <w:sz w:val="20"/>
          <w:szCs w:val="20"/>
        </w:rPr>
        <w:t xml:space="preserve"> A statement like, “Gendered racism is clearly present in media coverage of Michael Vick as someone prone to criminal behavior,” is stronger and more effective than, “In my opinion, I think gendered racism is clearly present in media coverage of Trayvon Martin as someone who was inherently criminal.”</w:t>
      </w:r>
    </w:p>
    <w:p w14:paraId="109267FC" w14:textId="77777777" w:rsidR="00A2589C" w:rsidRPr="0086322E" w:rsidRDefault="00A2589C" w:rsidP="00647639">
      <w:pPr>
        <w:rPr>
          <w:rFonts w:ascii="Gulim" w:eastAsia="Gulim" w:hAnsi="Gulim"/>
          <w:sz w:val="20"/>
          <w:szCs w:val="20"/>
        </w:rPr>
      </w:pPr>
    </w:p>
    <w:sectPr w:rsidR="00A2589C" w:rsidRPr="0086322E" w:rsidSect="001178CE">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84CF3" w14:textId="77777777" w:rsidR="001178CE" w:rsidRDefault="001178CE" w:rsidP="00647639">
      <w:r>
        <w:separator/>
      </w:r>
    </w:p>
  </w:endnote>
  <w:endnote w:type="continuationSeparator" w:id="0">
    <w:p w14:paraId="49B5C017" w14:textId="77777777" w:rsidR="001178CE" w:rsidRDefault="001178CE" w:rsidP="00647639">
      <w:r>
        <w:continuationSeparator/>
      </w:r>
    </w:p>
  </w:endnote>
  <w:endnote w:type="continuationNotice" w:id="1">
    <w:p w14:paraId="290973DB" w14:textId="77777777" w:rsidR="001178CE" w:rsidRDefault="001178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3037829"/>
      <w:docPartObj>
        <w:docPartGallery w:val="Page Numbers (Bottom of Page)"/>
        <w:docPartUnique/>
      </w:docPartObj>
    </w:sdtPr>
    <w:sdtEndPr>
      <w:rPr>
        <w:rStyle w:val="PageNumber"/>
      </w:rPr>
    </w:sdtEndPr>
    <w:sdtContent>
      <w:p w14:paraId="78302D1D" w14:textId="059B1119" w:rsidR="00647639" w:rsidRDefault="00647639" w:rsidP="001F3F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36681" w14:textId="77777777" w:rsidR="00647639" w:rsidRDefault="00647639" w:rsidP="006476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6536936"/>
      <w:docPartObj>
        <w:docPartGallery w:val="Page Numbers (Bottom of Page)"/>
        <w:docPartUnique/>
      </w:docPartObj>
    </w:sdtPr>
    <w:sdtEndPr>
      <w:rPr>
        <w:rStyle w:val="PageNumber"/>
      </w:rPr>
    </w:sdtEndPr>
    <w:sdtContent>
      <w:p w14:paraId="61547138" w14:textId="088256EB" w:rsidR="00647639" w:rsidRDefault="00647639" w:rsidP="001F3F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1114B7" w14:textId="77777777" w:rsidR="00647639" w:rsidRDefault="00647639" w:rsidP="006476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9516A" w14:textId="77777777" w:rsidR="001178CE" w:rsidRDefault="001178CE" w:rsidP="00647639">
      <w:r>
        <w:separator/>
      </w:r>
    </w:p>
  </w:footnote>
  <w:footnote w:type="continuationSeparator" w:id="0">
    <w:p w14:paraId="5FA6D60E" w14:textId="77777777" w:rsidR="001178CE" w:rsidRDefault="001178CE" w:rsidP="00647639">
      <w:r>
        <w:continuationSeparator/>
      </w:r>
    </w:p>
  </w:footnote>
  <w:footnote w:type="continuationNotice" w:id="1">
    <w:p w14:paraId="1A71A426" w14:textId="77777777" w:rsidR="001178CE" w:rsidRDefault="001178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3168"/>
    <w:multiLevelType w:val="multilevel"/>
    <w:tmpl w:val="226E4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37BD2"/>
    <w:multiLevelType w:val="multilevel"/>
    <w:tmpl w:val="D23C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86A51"/>
    <w:multiLevelType w:val="multilevel"/>
    <w:tmpl w:val="CBE6E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A19BA"/>
    <w:multiLevelType w:val="hybridMultilevel"/>
    <w:tmpl w:val="60C02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647A6"/>
    <w:multiLevelType w:val="multilevel"/>
    <w:tmpl w:val="C172B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9937DC"/>
    <w:multiLevelType w:val="multilevel"/>
    <w:tmpl w:val="88CC6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D70675"/>
    <w:multiLevelType w:val="multilevel"/>
    <w:tmpl w:val="EEB66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1D0326"/>
    <w:multiLevelType w:val="multilevel"/>
    <w:tmpl w:val="E3945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175C2A"/>
    <w:multiLevelType w:val="multilevel"/>
    <w:tmpl w:val="1C4C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603115"/>
    <w:multiLevelType w:val="multilevel"/>
    <w:tmpl w:val="651A3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8E68D8"/>
    <w:multiLevelType w:val="multilevel"/>
    <w:tmpl w:val="F4A4B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BF0F18"/>
    <w:multiLevelType w:val="multilevel"/>
    <w:tmpl w:val="5DB69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655473"/>
    <w:multiLevelType w:val="multilevel"/>
    <w:tmpl w:val="34BA4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7D66D8"/>
    <w:multiLevelType w:val="multilevel"/>
    <w:tmpl w:val="8C7E3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B61056"/>
    <w:multiLevelType w:val="multilevel"/>
    <w:tmpl w:val="CF847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CA65B1"/>
    <w:multiLevelType w:val="hybridMultilevel"/>
    <w:tmpl w:val="4F8E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DE1F6D"/>
    <w:multiLevelType w:val="hybridMultilevel"/>
    <w:tmpl w:val="DC7AE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D31697"/>
    <w:multiLevelType w:val="multilevel"/>
    <w:tmpl w:val="BEE8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CD77C2"/>
    <w:multiLevelType w:val="multilevel"/>
    <w:tmpl w:val="20DE5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A33DDB"/>
    <w:multiLevelType w:val="multilevel"/>
    <w:tmpl w:val="8354A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5232930">
    <w:abstractNumId w:val="1"/>
  </w:num>
  <w:num w:numId="2" w16cid:durableId="97140179">
    <w:abstractNumId w:val="14"/>
  </w:num>
  <w:num w:numId="3" w16cid:durableId="312106529">
    <w:abstractNumId w:val="8"/>
  </w:num>
  <w:num w:numId="4" w16cid:durableId="230703934">
    <w:abstractNumId w:val="17"/>
  </w:num>
  <w:num w:numId="5" w16cid:durableId="261493997">
    <w:abstractNumId w:val="11"/>
  </w:num>
  <w:num w:numId="6" w16cid:durableId="1047024205">
    <w:abstractNumId w:val="19"/>
  </w:num>
  <w:num w:numId="7" w16cid:durableId="993486321">
    <w:abstractNumId w:val="9"/>
  </w:num>
  <w:num w:numId="8" w16cid:durableId="1113868577">
    <w:abstractNumId w:val="6"/>
  </w:num>
  <w:num w:numId="9" w16cid:durableId="1093085221">
    <w:abstractNumId w:val="10"/>
  </w:num>
  <w:num w:numId="10" w16cid:durableId="1773086367">
    <w:abstractNumId w:val="18"/>
  </w:num>
  <w:num w:numId="11" w16cid:durableId="1650672816">
    <w:abstractNumId w:val="7"/>
  </w:num>
  <w:num w:numId="12" w16cid:durableId="650254513">
    <w:abstractNumId w:val="4"/>
  </w:num>
  <w:num w:numId="13" w16cid:durableId="1945765440">
    <w:abstractNumId w:val="2"/>
  </w:num>
  <w:num w:numId="14" w16cid:durableId="1700205140">
    <w:abstractNumId w:val="5"/>
  </w:num>
  <w:num w:numId="15" w16cid:durableId="1856066958">
    <w:abstractNumId w:val="12"/>
  </w:num>
  <w:num w:numId="16" w16cid:durableId="1253974442">
    <w:abstractNumId w:val="13"/>
  </w:num>
  <w:num w:numId="17" w16cid:durableId="1460294808">
    <w:abstractNumId w:val="0"/>
  </w:num>
  <w:num w:numId="18" w16cid:durableId="936711612">
    <w:abstractNumId w:val="3"/>
  </w:num>
  <w:num w:numId="19" w16cid:durableId="928001986">
    <w:abstractNumId w:val="16"/>
  </w:num>
  <w:num w:numId="20" w16cid:durableId="1454252323">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A3"/>
    <w:rsid w:val="00053698"/>
    <w:rsid w:val="00063147"/>
    <w:rsid w:val="000B38D4"/>
    <w:rsid w:val="000D124F"/>
    <w:rsid w:val="000F29BF"/>
    <w:rsid w:val="001030A3"/>
    <w:rsid w:val="001178CE"/>
    <w:rsid w:val="00145D2F"/>
    <w:rsid w:val="00235CD4"/>
    <w:rsid w:val="002A5867"/>
    <w:rsid w:val="003337D3"/>
    <w:rsid w:val="00387273"/>
    <w:rsid w:val="003B6BF5"/>
    <w:rsid w:val="00447C28"/>
    <w:rsid w:val="004F7903"/>
    <w:rsid w:val="005548F2"/>
    <w:rsid w:val="00560A35"/>
    <w:rsid w:val="006153AD"/>
    <w:rsid w:val="00616D05"/>
    <w:rsid w:val="00647639"/>
    <w:rsid w:val="007269A4"/>
    <w:rsid w:val="00756CEF"/>
    <w:rsid w:val="00766A06"/>
    <w:rsid w:val="00780934"/>
    <w:rsid w:val="007B7038"/>
    <w:rsid w:val="0086322E"/>
    <w:rsid w:val="008D6A5B"/>
    <w:rsid w:val="009208BF"/>
    <w:rsid w:val="009D2FAE"/>
    <w:rsid w:val="00A2589C"/>
    <w:rsid w:val="00B060E0"/>
    <w:rsid w:val="00B85AB6"/>
    <w:rsid w:val="00C57BA3"/>
    <w:rsid w:val="00C6507C"/>
    <w:rsid w:val="00C74B1B"/>
    <w:rsid w:val="00C75D52"/>
    <w:rsid w:val="00C93AE2"/>
    <w:rsid w:val="00D878A9"/>
    <w:rsid w:val="00DA3C70"/>
    <w:rsid w:val="00E1360E"/>
    <w:rsid w:val="00E15049"/>
    <w:rsid w:val="00EF30AF"/>
    <w:rsid w:val="00F77F52"/>
    <w:rsid w:val="00FB342A"/>
    <w:rsid w:val="00FD2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BCC227"/>
  <w14:defaultImageDpi w14:val="32767"/>
  <w15:chartTrackingRefBased/>
  <w15:docId w15:val="{975DBC9D-E7F6-B24A-B11A-EED23D09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30A3"/>
    <w:pPr>
      <w:spacing w:before="100" w:beforeAutospacing="1" w:after="100" w:afterAutospacing="1"/>
    </w:pPr>
    <w:rPr>
      <w:rFonts w:eastAsia="Times New Roman" w:cs="Times New Roman"/>
    </w:rPr>
  </w:style>
  <w:style w:type="character" w:styleId="Strong">
    <w:name w:val="Strong"/>
    <w:basedOn w:val="DefaultParagraphFont"/>
    <w:uiPriority w:val="22"/>
    <w:qFormat/>
    <w:rsid w:val="001030A3"/>
    <w:rPr>
      <w:b/>
      <w:bCs/>
    </w:rPr>
  </w:style>
  <w:style w:type="character" w:styleId="Hyperlink">
    <w:name w:val="Hyperlink"/>
    <w:basedOn w:val="DefaultParagraphFont"/>
    <w:uiPriority w:val="99"/>
    <w:unhideWhenUsed/>
    <w:rsid w:val="001030A3"/>
    <w:rPr>
      <w:color w:val="0000FF"/>
      <w:u w:val="single"/>
    </w:rPr>
  </w:style>
  <w:style w:type="character" w:styleId="Emphasis">
    <w:name w:val="Emphasis"/>
    <w:basedOn w:val="DefaultParagraphFont"/>
    <w:uiPriority w:val="20"/>
    <w:qFormat/>
    <w:rsid w:val="001030A3"/>
    <w:rPr>
      <w:i/>
      <w:iCs/>
    </w:rPr>
  </w:style>
  <w:style w:type="paragraph" w:styleId="Footer">
    <w:name w:val="footer"/>
    <w:basedOn w:val="Normal"/>
    <w:link w:val="FooterChar"/>
    <w:uiPriority w:val="99"/>
    <w:unhideWhenUsed/>
    <w:rsid w:val="00647639"/>
    <w:pPr>
      <w:tabs>
        <w:tab w:val="center" w:pos="4680"/>
        <w:tab w:val="right" w:pos="9360"/>
      </w:tabs>
    </w:pPr>
  </w:style>
  <w:style w:type="character" w:customStyle="1" w:styleId="FooterChar">
    <w:name w:val="Footer Char"/>
    <w:basedOn w:val="DefaultParagraphFont"/>
    <w:link w:val="Footer"/>
    <w:uiPriority w:val="99"/>
    <w:rsid w:val="00647639"/>
  </w:style>
  <w:style w:type="character" w:styleId="PageNumber">
    <w:name w:val="page number"/>
    <w:basedOn w:val="DefaultParagraphFont"/>
    <w:uiPriority w:val="99"/>
    <w:semiHidden/>
    <w:unhideWhenUsed/>
    <w:rsid w:val="00647639"/>
  </w:style>
  <w:style w:type="character" w:styleId="UnresolvedMention">
    <w:name w:val="Unresolved Mention"/>
    <w:basedOn w:val="DefaultParagraphFont"/>
    <w:uiPriority w:val="99"/>
    <w:rsid w:val="0086322E"/>
    <w:rPr>
      <w:color w:val="605E5C"/>
      <w:shd w:val="clear" w:color="auto" w:fill="E1DFDD"/>
    </w:rPr>
  </w:style>
  <w:style w:type="character" w:styleId="FollowedHyperlink">
    <w:name w:val="FollowedHyperlink"/>
    <w:basedOn w:val="DefaultParagraphFont"/>
    <w:uiPriority w:val="99"/>
    <w:semiHidden/>
    <w:unhideWhenUsed/>
    <w:rsid w:val="0086322E"/>
    <w:rPr>
      <w:color w:val="954F72" w:themeColor="followedHyperlink"/>
      <w:u w:val="single"/>
    </w:rPr>
  </w:style>
  <w:style w:type="paragraph" w:styleId="ListParagraph">
    <w:name w:val="List Paragraph"/>
    <w:basedOn w:val="Normal"/>
    <w:uiPriority w:val="34"/>
    <w:qFormat/>
    <w:rsid w:val="0086322E"/>
    <w:pPr>
      <w:ind w:left="720"/>
      <w:contextualSpacing/>
    </w:pPr>
  </w:style>
  <w:style w:type="paragraph" w:styleId="Header">
    <w:name w:val="header"/>
    <w:basedOn w:val="Normal"/>
    <w:link w:val="HeaderChar"/>
    <w:uiPriority w:val="99"/>
    <w:semiHidden/>
    <w:unhideWhenUsed/>
    <w:rsid w:val="00DA3C70"/>
    <w:pPr>
      <w:tabs>
        <w:tab w:val="center" w:pos="4680"/>
        <w:tab w:val="right" w:pos="9360"/>
      </w:tabs>
    </w:pPr>
  </w:style>
  <w:style w:type="character" w:customStyle="1" w:styleId="HeaderChar">
    <w:name w:val="Header Char"/>
    <w:basedOn w:val="DefaultParagraphFont"/>
    <w:link w:val="Header"/>
    <w:uiPriority w:val="99"/>
    <w:semiHidden/>
    <w:rsid w:val="00DA3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2459">
      <w:bodyDiv w:val="1"/>
      <w:marLeft w:val="0"/>
      <w:marRight w:val="0"/>
      <w:marTop w:val="0"/>
      <w:marBottom w:val="0"/>
      <w:divBdr>
        <w:top w:val="none" w:sz="0" w:space="0" w:color="auto"/>
        <w:left w:val="none" w:sz="0" w:space="0" w:color="auto"/>
        <w:bottom w:val="none" w:sz="0" w:space="0" w:color="auto"/>
        <w:right w:val="none" w:sz="0" w:space="0" w:color="auto"/>
      </w:divBdr>
    </w:div>
    <w:div w:id="999963406">
      <w:bodyDiv w:val="1"/>
      <w:marLeft w:val="0"/>
      <w:marRight w:val="0"/>
      <w:marTop w:val="0"/>
      <w:marBottom w:val="0"/>
      <w:divBdr>
        <w:top w:val="none" w:sz="0" w:space="0" w:color="auto"/>
        <w:left w:val="none" w:sz="0" w:space="0" w:color="auto"/>
        <w:bottom w:val="none" w:sz="0" w:space="0" w:color="auto"/>
        <w:right w:val="none" w:sz="0" w:space="0" w:color="auto"/>
      </w:divBdr>
    </w:div>
    <w:div w:id="156070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anet.org/sites/default/files/savvy/documents/teaching/pdfs/Quick_Tips_for_ASA_Style.pdf" TargetMode="External"/><Relationship Id="rId13" Type="http://schemas.openxmlformats.org/officeDocument/2006/relationships/hyperlink" Target="mailto:cva@indiana.edu" TargetMode="External"/><Relationship Id="rId18" Type="http://schemas.openxmlformats.org/officeDocument/2006/relationships/hyperlink" Target="http://www.iu.edu/~ada/index.shtm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calendly.com/kochavez/20min" TargetMode="External"/><Relationship Id="rId12" Type="http://schemas.openxmlformats.org/officeDocument/2006/relationships/hyperlink" Target="https://healthcenter.indiana.edu/counseling/sexual-assault/index.html" TargetMode="External"/><Relationship Id="rId17" Type="http://schemas.openxmlformats.org/officeDocument/2006/relationships/hyperlink" Target="http://disabilityservices.indiana.edu" TargetMode="External"/><Relationship Id="rId2" Type="http://schemas.openxmlformats.org/officeDocument/2006/relationships/styles" Target="styles.xml"/><Relationship Id="rId16" Type="http://schemas.openxmlformats.org/officeDocument/2006/relationships/hyperlink" Target="https://reportincident.iu.ed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dentaffairs.indiana.edu/ethics-misconduct-legal/index.shtml" TargetMode="External"/><Relationship Id="rId5" Type="http://schemas.openxmlformats.org/officeDocument/2006/relationships/footnotes" Target="footnotes.xml"/><Relationship Id="rId15" Type="http://schemas.openxmlformats.org/officeDocument/2006/relationships/hyperlink" Target="https://reportincident.iu.edu/" TargetMode="External"/><Relationship Id="rId23" Type="http://schemas.openxmlformats.org/officeDocument/2006/relationships/theme" Target="theme/theme1.xml"/><Relationship Id="rId10" Type="http://schemas.openxmlformats.org/officeDocument/2006/relationships/hyperlink" Target="http://www.iu.edu/~code/" TargetMode="External"/><Relationship Id="rId19" Type="http://schemas.openxmlformats.org/officeDocument/2006/relationships/hyperlink" Target="https://fivethirtyeight.com/features/how-the-two-party-system-obscures-the-complexity-of-black-americans-politics/" TargetMode="External"/><Relationship Id="rId4" Type="http://schemas.openxmlformats.org/officeDocument/2006/relationships/webSettings" Target="webSettings.xml"/><Relationship Id="rId9" Type="http://schemas.openxmlformats.org/officeDocument/2006/relationships/hyperlink" Target="https://wts.indiana.edu/" TargetMode="External"/><Relationship Id="rId14" Type="http://schemas.openxmlformats.org/officeDocument/2006/relationships/hyperlink" Target="http://stopsexualviolence.iu.edu/index.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13</Pages>
  <Words>4876</Words>
  <Characters>27797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Koji Chavez</dc:creator>
  <cp:keywords/>
  <dc:description/>
  <cp:lastModifiedBy>Chavez, Koji Rafael</cp:lastModifiedBy>
  <cp:revision>34</cp:revision>
  <dcterms:created xsi:type="dcterms:W3CDTF">2021-12-21T18:24:00Z</dcterms:created>
  <dcterms:modified xsi:type="dcterms:W3CDTF">2024-04-17T13:27:00Z</dcterms:modified>
</cp:coreProperties>
</file>