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5804" w14:textId="5C989E92" w:rsidR="00450350" w:rsidRDefault="00BD603E" w:rsidP="00450350">
      <w:pPr>
        <w:jc w:val="center"/>
        <w:rPr>
          <w:rFonts w:ascii="Nunito Light" w:eastAsia="Gulim" w:hAnsi="Nunito Light"/>
          <w:b/>
          <w:bCs/>
          <w:sz w:val="21"/>
          <w:szCs w:val="21"/>
        </w:rPr>
      </w:pPr>
      <w:r w:rsidRPr="001A0BB7">
        <w:rPr>
          <w:rFonts w:ascii="Nunito Light" w:eastAsia="Gulim" w:hAnsi="Nunito Light"/>
          <w:b/>
          <w:bCs/>
          <w:sz w:val="21"/>
          <w:szCs w:val="21"/>
        </w:rPr>
        <w:t>SOC-S</w:t>
      </w:r>
      <w:r w:rsidR="00450350" w:rsidRPr="001A0BB7">
        <w:rPr>
          <w:rFonts w:ascii="Nunito Light" w:eastAsia="Gulim" w:hAnsi="Nunito Light"/>
          <w:b/>
          <w:bCs/>
          <w:sz w:val="21"/>
          <w:szCs w:val="21"/>
        </w:rPr>
        <w:t>558</w:t>
      </w:r>
    </w:p>
    <w:p w14:paraId="650119F2" w14:textId="04CFA242" w:rsidR="009F1965" w:rsidRPr="001A0BB7" w:rsidRDefault="009F1965" w:rsidP="00450350">
      <w:pPr>
        <w:jc w:val="center"/>
        <w:rPr>
          <w:rFonts w:ascii="Nunito Light" w:eastAsia="Gulim" w:hAnsi="Nunito Light"/>
          <w:b/>
          <w:bCs/>
          <w:sz w:val="21"/>
          <w:szCs w:val="21"/>
        </w:rPr>
      </w:pPr>
      <w:r>
        <w:rPr>
          <w:rFonts w:ascii="Nunito Light" w:eastAsia="Gulim" w:hAnsi="Nunito Light"/>
          <w:b/>
          <w:bCs/>
          <w:sz w:val="21"/>
          <w:szCs w:val="21"/>
        </w:rPr>
        <w:t>Class number 3191</w:t>
      </w:r>
    </w:p>
    <w:p w14:paraId="4F5B61ED" w14:textId="03345DF0" w:rsidR="00450350" w:rsidRPr="001A0BB7" w:rsidRDefault="00450350" w:rsidP="001A0BB7">
      <w:pPr>
        <w:jc w:val="center"/>
        <w:rPr>
          <w:rFonts w:ascii="Nunito Light" w:eastAsia="Gulim" w:hAnsi="Nunito Light"/>
          <w:b/>
          <w:bCs/>
          <w:sz w:val="21"/>
          <w:szCs w:val="21"/>
        </w:rPr>
      </w:pPr>
      <w:r w:rsidRPr="001A0BB7">
        <w:rPr>
          <w:rFonts w:ascii="Nunito Light" w:eastAsia="Gulim" w:hAnsi="Nunito Light"/>
          <w:b/>
          <w:bCs/>
          <w:sz w:val="21"/>
          <w:szCs w:val="21"/>
        </w:rPr>
        <w:t>Advanced Research Techniques</w:t>
      </w:r>
      <w:r w:rsidR="001A0BB7">
        <w:rPr>
          <w:rFonts w:ascii="Nunito Light" w:eastAsia="Gulim" w:hAnsi="Nunito Light"/>
          <w:b/>
          <w:bCs/>
          <w:sz w:val="21"/>
          <w:szCs w:val="21"/>
        </w:rPr>
        <w:t xml:space="preserve">, </w:t>
      </w:r>
      <w:r w:rsidR="001A0BB7" w:rsidRPr="001A0BB7">
        <w:rPr>
          <w:rFonts w:ascii="Nunito Light" w:eastAsia="Gulim" w:hAnsi="Nunito Light"/>
          <w:b/>
          <w:bCs/>
          <w:sz w:val="21"/>
          <w:szCs w:val="21"/>
        </w:rPr>
        <w:t>Koji Chavez</w:t>
      </w:r>
    </w:p>
    <w:p w14:paraId="76A36F63" w14:textId="4F0373BE" w:rsidR="001A0BB7" w:rsidRPr="001A0BB7" w:rsidRDefault="001A0BB7" w:rsidP="001A0BB7">
      <w:pPr>
        <w:jc w:val="center"/>
        <w:rPr>
          <w:rFonts w:ascii="Nunito Light" w:eastAsia="Gulim" w:hAnsi="Nunito Light"/>
          <w:b/>
          <w:bCs/>
          <w:sz w:val="21"/>
          <w:szCs w:val="21"/>
        </w:rPr>
      </w:pPr>
      <w:r w:rsidRPr="001A0BB7">
        <w:rPr>
          <w:rFonts w:ascii="Nunito Light" w:eastAsia="Gulim" w:hAnsi="Nunito Light"/>
          <w:b/>
          <w:bCs/>
          <w:sz w:val="21"/>
          <w:szCs w:val="21"/>
        </w:rPr>
        <w:t>Thursday 9:00 AM — 11:15 AM</w:t>
      </w:r>
    </w:p>
    <w:p w14:paraId="7DA2C8D5" w14:textId="33FAFA88" w:rsidR="001A0BB7" w:rsidRDefault="001A0BB7" w:rsidP="001A0BB7">
      <w:pPr>
        <w:jc w:val="center"/>
        <w:rPr>
          <w:rFonts w:ascii="Nunito Light" w:hAnsi="Nunito Light"/>
          <w:b/>
          <w:bCs/>
          <w:sz w:val="21"/>
          <w:szCs w:val="21"/>
        </w:rPr>
      </w:pPr>
      <w:r w:rsidRPr="001A0BB7">
        <w:rPr>
          <w:rFonts w:ascii="Nunito Light" w:hAnsi="Nunito Light"/>
          <w:b/>
          <w:bCs/>
          <w:sz w:val="21"/>
          <w:szCs w:val="21"/>
        </w:rPr>
        <w:t>Sheldon Stryker Room, SISR 201</w:t>
      </w:r>
    </w:p>
    <w:p w14:paraId="0CF351C6" w14:textId="77777777" w:rsidR="001A0BB7" w:rsidRPr="001A0BB7" w:rsidRDefault="001A0BB7" w:rsidP="001A0BB7">
      <w:pPr>
        <w:jc w:val="center"/>
        <w:rPr>
          <w:rFonts w:ascii="Nunito Light" w:hAnsi="Nunito Light"/>
          <w:b/>
          <w:bCs/>
          <w:sz w:val="21"/>
          <w:szCs w:val="21"/>
        </w:rPr>
      </w:pPr>
    </w:p>
    <w:p w14:paraId="12F253D2" w14:textId="54F47E0F" w:rsidR="001A0BB7" w:rsidRDefault="001A0BB7" w:rsidP="001A0BB7">
      <w:pPr>
        <w:jc w:val="center"/>
        <w:rPr>
          <w:rFonts w:ascii="Nunito Light" w:hAnsi="Nunito Light"/>
          <w:sz w:val="21"/>
          <w:szCs w:val="21"/>
        </w:rPr>
      </w:pPr>
      <w:r w:rsidRPr="001A0BB7">
        <w:rPr>
          <w:rFonts w:ascii="Nunito Light" w:hAnsi="Nunito Light"/>
          <w:b/>
          <w:bCs/>
          <w:sz w:val="21"/>
          <w:szCs w:val="21"/>
        </w:rPr>
        <w:t>Office hours:</w:t>
      </w:r>
      <w:r>
        <w:rPr>
          <w:rFonts w:ascii="Nunito Light" w:hAnsi="Nunito Light"/>
          <w:b/>
          <w:bCs/>
          <w:sz w:val="21"/>
          <w:szCs w:val="21"/>
        </w:rPr>
        <w:t xml:space="preserve"> </w:t>
      </w:r>
      <w:r w:rsidRPr="001A0BB7">
        <w:rPr>
          <w:rFonts w:ascii="Nunito Light" w:hAnsi="Nunito Light"/>
          <w:sz w:val="21"/>
          <w:szCs w:val="21"/>
        </w:rPr>
        <w:t>Thursday 11:15-12:</w:t>
      </w:r>
      <w:r>
        <w:rPr>
          <w:rFonts w:ascii="Nunito Light" w:hAnsi="Nunito Light"/>
          <w:sz w:val="21"/>
          <w:szCs w:val="21"/>
        </w:rPr>
        <w:t>45</w:t>
      </w:r>
      <w:r w:rsidRPr="001A0BB7">
        <w:rPr>
          <w:rFonts w:ascii="Nunito Light" w:hAnsi="Nunito Light"/>
          <w:sz w:val="21"/>
          <w:szCs w:val="21"/>
        </w:rPr>
        <w:t xml:space="preserve"> PM (same room)</w:t>
      </w:r>
    </w:p>
    <w:p w14:paraId="46B39B65" w14:textId="6DFDA53E" w:rsidR="001A0BB7" w:rsidRPr="001A0BB7" w:rsidRDefault="001A0BB7" w:rsidP="001A0BB7">
      <w:pPr>
        <w:jc w:val="center"/>
        <w:rPr>
          <w:rFonts w:ascii="Nunito Light" w:hAnsi="Nunito Light"/>
          <w:sz w:val="21"/>
          <w:szCs w:val="21"/>
        </w:rPr>
      </w:pPr>
      <w:r w:rsidRPr="001A0BB7">
        <w:rPr>
          <w:rFonts w:ascii="Nunito Light" w:eastAsia="Gulim" w:hAnsi="Nunito Light"/>
          <w:b/>
          <w:bCs/>
          <w:sz w:val="21"/>
          <w:szCs w:val="21"/>
        </w:rPr>
        <w:t>Virtual office hours option</w:t>
      </w:r>
      <w:r w:rsidRPr="001A0BB7">
        <w:rPr>
          <w:rFonts w:ascii="Nunito Light" w:eastAsia="Gulim" w:hAnsi="Nunito Light"/>
          <w:sz w:val="21"/>
          <w:szCs w:val="21"/>
        </w:rPr>
        <w:t xml:space="preserve">: </w:t>
      </w:r>
      <w:hyperlink r:id="rId7" w:history="1">
        <w:r w:rsidRPr="001A0BB7">
          <w:rPr>
            <w:rStyle w:val="Hyperlink"/>
            <w:rFonts w:ascii="Nunito Light" w:eastAsia="Gulim" w:hAnsi="Nunito Light"/>
            <w:sz w:val="21"/>
            <w:szCs w:val="21"/>
          </w:rPr>
          <w:t>calendly.com/</w:t>
        </w:r>
        <w:proofErr w:type="spellStart"/>
        <w:r w:rsidRPr="001A0BB7">
          <w:rPr>
            <w:rStyle w:val="Hyperlink"/>
            <w:rFonts w:ascii="Nunito Light" w:eastAsia="Gulim" w:hAnsi="Nunito Light"/>
            <w:sz w:val="21"/>
            <w:szCs w:val="21"/>
          </w:rPr>
          <w:t>kochavez</w:t>
        </w:r>
        <w:proofErr w:type="spellEnd"/>
        <w:r w:rsidRPr="001A0BB7">
          <w:rPr>
            <w:rStyle w:val="Hyperlink"/>
            <w:rFonts w:ascii="Nunito Light" w:eastAsia="Gulim" w:hAnsi="Nunito Light"/>
            <w:sz w:val="21"/>
            <w:szCs w:val="21"/>
          </w:rPr>
          <w:t>/20min</w:t>
        </w:r>
      </w:hyperlink>
    </w:p>
    <w:p w14:paraId="1AD8001E" w14:textId="3C508F21" w:rsidR="001A0BB7" w:rsidRDefault="001A0BB7" w:rsidP="001A0BB7">
      <w:pPr>
        <w:jc w:val="center"/>
        <w:rPr>
          <w:rFonts w:ascii="Nunito Light" w:hAnsi="Nunito Light"/>
          <w:sz w:val="21"/>
          <w:szCs w:val="21"/>
        </w:rPr>
      </w:pPr>
      <w:r w:rsidRPr="001A0BB7">
        <w:rPr>
          <w:rFonts w:ascii="Nunito Light" w:hAnsi="Nunito Light"/>
          <w:b/>
          <w:bCs/>
          <w:sz w:val="21"/>
          <w:szCs w:val="21"/>
        </w:rPr>
        <w:t>Email:</w:t>
      </w:r>
      <w:r>
        <w:rPr>
          <w:rFonts w:ascii="Nunito Light" w:hAnsi="Nunito Light"/>
          <w:sz w:val="21"/>
          <w:szCs w:val="21"/>
        </w:rPr>
        <w:t xml:space="preserve"> </w:t>
      </w:r>
      <w:hyperlink r:id="rId8" w:history="1">
        <w:r w:rsidRPr="00124E7B">
          <w:rPr>
            <w:rStyle w:val="Hyperlink"/>
            <w:rFonts w:ascii="Nunito Light" w:hAnsi="Nunito Light"/>
            <w:sz w:val="21"/>
            <w:szCs w:val="21"/>
          </w:rPr>
          <w:t>kochavez@iu.edu</w:t>
        </w:r>
      </w:hyperlink>
    </w:p>
    <w:p w14:paraId="75C751DC"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sz w:val="21"/>
          <w:szCs w:val="21"/>
        </w:rPr>
        <w:t>Course description</w:t>
      </w:r>
      <w:r w:rsidRPr="001A0BB7">
        <w:rPr>
          <w:rFonts w:ascii="Nunito Light" w:eastAsia="Gulim" w:hAnsi="Nunito Light"/>
          <w:sz w:val="21"/>
          <w:szCs w:val="21"/>
        </w:rPr>
        <w:t xml:space="preserve">: This course is designed to acquaint you with major issues in the design of sociological research, and the collection and analysis of </w:t>
      </w:r>
      <w:proofErr w:type="gramStart"/>
      <w:r w:rsidRPr="001A0BB7">
        <w:rPr>
          <w:rFonts w:ascii="Nunito Light" w:eastAsia="Gulim" w:hAnsi="Nunito Light"/>
          <w:sz w:val="21"/>
          <w:szCs w:val="21"/>
        </w:rPr>
        <w:t>sociologically-relevant</w:t>
      </w:r>
      <w:proofErr w:type="gramEnd"/>
      <w:r w:rsidRPr="001A0BB7">
        <w:rPr>
          <w:rFonts w:ascii="Nunito Light" w:eastAsia="Gulim" w:hAnsi="Nunito Light"/>
          <w:sz w:val="21"/>
          <w:szCs w:val="21"/>
        </w:rPr>
        <w:t xml:space="preserve"> data. We will begin by addressing core concepts in research design that cut across methods: developing a question, causality, sampling, measurement, and research ethics. We will then turn to a discussion of issues that pertain to specific data collection and analysis techniques. By its nature, this course provides an overview of several topics rather than in-depth coverage of a few; several useful methods, including focus groups and demographic techniques will not be covered.</w:t>
      </w:r>
    </w:p>
    <w:p w14:paraId="7A9C68DE"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sz w:val="21"/>
          <w:szCs w:val="21"/>
        </w:rPr>
        <w:t>Course organization</w:t>
      </w:r>
      <w:r w:rsidRPr="001A0BB7">
        <w:rPr>
          <w:rFonts w:ascii="Nunito Light" w:eastAsia="Gulim" w:hAnsi="Nunito Light"/>
          <w:sz w:val="21"/>
          <w:szCs w:val="21"/>
        </w:rPr>
        <w:t xml:space="preserve">: Most class sessions will involve a combination of structured, formal presentation, individual and group exercises, and class discussion. For each topic, I will begin by presenting material that defines the scope of the topic, </w:t>
      </w:r>
      <w:proofErr w:type="gramStart"/>
      <w:r w:rsidRPr="001A0BB7">
        <w:rPr>
          <w:rFonts w:ascii="Nunito Light" w:eastAsia="Gulim" w:hAnsi="Nunito Light"/>
          <w:sz w:val="21"/>
          <w:szCs w:val="21"/>
        </w:rPr>
        <w:t>synthesizes</w:t>
      </w:r>
      <w:proofErr w:type="gramEnd"/>
      <w:r w:rsidRPr="001A0BB7">
        <w:rPr>
          <w:rFonts w:ascii="Nunito Light" w:eastAsia="Gulim" w:hAnsi="Nunito Light"/>
          <w:sz w:val="21"/>
          <w:szCs w:val="21"/>
        </w:rPr>
        <w:t xml:space="preserve"> and outlines the positions taken by the authors of the readings, and introduces contemporary debates. We will then discuss those debates, often in the context of a discussion of relevant empirical research. I encourage you to participate actively throughout the course—ask questions, challenge what class members (including me) have said, relate the material to your own research projects. The more we all participate, the more interesting the class will be.</w:t>
      </w:r>
    </w:p>
    <w:p w14:paraId="5D7007E7"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sz w:val="21"/>
          <w:szCs w:val="21"/>
        </w:rPr>
        <w:t>Course objectives</w:t>
      </w:r>
      <w:r w:rsidRPr="001A0BB7">
        <w:rPr>
          <w:rFonts w:ascii="Nunito Light" w:eastAsia="Gulim" w:hAnsi="Nunito Light"/>
          <w:sz w:val="21"/>
          <w:szCs w:val="21"/>
        </w:rPr>
        <w:t>:</w:t>
      </w:r>
    </w:p>
    <w:p w14:paraId="2DEC217B" w14:textId="77777777" w:rsidR="00450350" w:rsidRPr="001A0BB7" w:rsidRDefault="00450350" w:rsidP="00450350">
      <w:pPr>
        <w:numPr>
          <w:ilvl w:val="0"/>
          <w:numId w:val="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To introduce common elements of research design that transcend specific data collection approaches.</w:t>
      </w:r>
    </w:p>
    <w:p w14:paraId="56CD2920" w14:textId="77777777" w:rsidR="00450350" w:rsidRPr="001A0BB7" w:rsidRDefault="00450350" w:rsidP="00450350">
      <w:pPr>
        <w:numPr>
          <w:ilvl w:val="0"/>
          <w:numId w:val="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To provide a basic overview of the goals, procedures, strengths, and limitations of major sociological approaches to data collection.</w:t>
      </w:r>
    </w:p>
    <w:p w14:paraId="17AF885E" w14:textId="77777777" w:rsidR="00450350" w:rsidRPr="001A0BB7" w:rsidRDefault="00450350" w:rsidP="00450350">
      <w:pPr>
        <w:numPr>
          <w:ilvl w:val="0"/>
          <w:numId w:val="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To provide a forum for the discussion of controversies about sociological research, including debates about specific design and data collection decisions.</w:t>
      </w:r>
    </w:p>
    <w:p w14:paraId="440F4C86" w14:textId="77777777" w:rsidR="00450350" w:rsidRPr="001A0BB7" w:rsidRDefault="00450350" w:rsidP="00450350">
      <w:pPr>
        <w:numPr>
          <w:ilvl w:val="0"/>
          <w:numId w:val="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To teach you how to formulate researchable questions, design research projects appropriate to answering them, and present your plans effectively.</w:t>
      </w:r>
    </w:p>
    <w:p w14:paraId="19F78A5F" w14:textId="77777777" w:rsidR="00450350" w:rsidRPr="001A0BB7" w:rsidRDefault="00450350" w:rsidP="00450350">
      <w:pPr>
        <w:numPr>
          <w:ilvl w:val="0"/>
          <w:numId w:val="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To improve your skills in reading and critiquing sociological research.</w:t>
      </w:r>
    </w:p>
    <w:p w14:paraId="4884223F" w14:textId="77777777" w:rsidR="00450350" w:rsidRPr="001A0BB7" w:rsidRDefault="00450350" w:rsidP="00450350">
      <w:pPr>
        <w:numPr>
          <w:ilvl w:val="0"/>
          <w:numId w:val="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To provide insight into what the discipline of sociology is by exploring how it is practiced.</w:t>
      </w:r>
    </w:p>
    <w:p w14:paraId="1022AC86"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sz w:val="21"/>
          <w:szCs w:val="21"/>
        </w:rPr>
        <w:t>Course requirements</w:t>
      </w:r>
      <w:r w:rsidRPr="001A0BB7">
        <w:rPr>
          <w:rFonts w:ascii="Nunito Light" w:eastAsia="Gulim" w:hAnsi="Nunito Light"/>
          <w:sz w:val="21"/>
          <w:szCs w:val="21"/>
        </w:rPr>
        <w:t xml:space="preserve">: I expect all class members to complete the required readings for each week before class and to come prepared for class discussion. Written requirements include weekly responses to the readings (included in your class participation grade), three formal written assignments (collectively worth 30% of your final grade), and a research proposal (worth 50% of your final grade). The weekly discussion memos are designed to give you an opportunity to reflect on </w:t>
      </w:r>
      <w:r w:rsidRPr="001A0BB7">
        <w:rPr>
          <w:rFonts w:ascii="Nunito Light" w:eastAsia="Gulim" w:hAnsi="Nunito Light"/>
          <w:sz w:val="21"/>
          <w:szCs w:val="21"/>
        </w:rPr>
        <w:lastRenderedPageBreak/>
        <w:t>each week’s readings and to develop questions for class discussion. The three formal written assignments are designed to orient your work on your proposal.</w:t>
      </w:r>
    </w:p>
    <w:p w14:paraId="1D4137CB"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In addition to these written requirements, all class members are required to participate in a research group that meets throughout the semester (most often during class) to discuss your emerging ideas and that reviews preliminary drafts of research questions and research proposals. Research is a collective enterprise that involves collaboration of thought and action. It is important that you become accustomed to this aspect of academic work early in your careers. Although this requirement is not graded, you will be severely penalized for failing to participate actively and effectively. Class participation (discussion memos, participation in class discussion, constructive feedback to other class members) accounts for the final 20% of your grade.</w:t>
      </w:r>
    </w:p>
    <w:p w14:paraId="6A06398A"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If you have a positive COVID-19 test, have COVID-like symptoms, or have been instructed to quarantine you should not attend class. To ensure that you can do this, attendance in this class will be taken but will be prorated and will not lower a student’s grade when that student was absent due to compliance with campus isolation expectations. Please work with your instructor to determine a path to continue your progress in the class during these absences, in whatever way the instructor determines fits within course objectives.</w:t>
      </w:r>
    </w:p>
    <w:p w14:paraId="0BDA5853"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three written assignments (besides the proposal) are:</w:t>
      </w:r>
    </w:p>
    <w:p w14:paraId="527B1EED" w14:textId="77777777" w:rsidR="00450350" w:rsidRPr="001A0BB7" w:rsidRDefault="00450350" w:rsidP="00450350">
      <w:pPr>
        <w:numPr>
          <w:ilvl w:val="0"/>
          <w:numId w:val="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Identification of your research interests with an annotated bibliography of relevant sources (10%).</w:t>
      </w:r>
    </w:p>
    <w:p w14:paraId="585E3B78" w14:textId="77777777" w:rsidR="00450350" w:rsidRPr="001A0BB7" w:rsidRDefault="00450350" w:rsidP="00450350">
      <w:pPr>
        <w:numPr>
          <w:ilvl w:val="0"/>
          <w:numId w:val="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Specification of your research question with a focused discussion of the answers that have been given by previous studies (10%).</w:t>
      </w:r>
    </w:p>
    <w:p w14:paraId="321C4E79" w14:textId="77777777" w:rsidR="00450350" w:rsidRPr="001A0BB7" w:rsidRDefault="00450350" w:rsidP="00450350">
      <w:pPr>
        <w:numPr>
          <w:ilvl w:val="0"/>
          <w:numId w:val="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Description of the research design you will use to answer your research question(s) (10%).</w:t>
      </w:r>
    </w:p>
    <w:p w14:paraId="02FB56AC"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sz w:val="21"/>
          <w:szCs w:val="21"/>
        </w:rPr>
        <w:t>Course readings</w:t>
      </w:r>
      <w:r w:rsidRPr="001A0BB7">
        <w:rPr>
          <w:rFonts w:ascii="Nunito Light" w:eastAsia="Gulim" w:hAnsi="Nunito Light"/>
          <w:sz w:val="21"/>
          <w:szCs w:val="21"/>
        </w:rPr>
        <w:t>:</w:t>
      </w:r>
    </w:p>
    <w:p w14:paraId="7F38A85F"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One book is required; 8 are recommended. The required book is:</w:t>
      </w:r>
    </w:p>
    <w:p w14:paraId="3BA044F1"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Menard, Scott. 2002. </w:t>
      </w:r>
      <w:r w:rsidRPr="001A0BB7">
        <w:rPr>
          <w:rStyle w:val="Emphasis"/>
          <w:rFonts w:ascii="Nunito Light" w:eastAsia="Gulim" w:hAnsi="Nunito Light"/>
          <w:i w:val="0"/>
          <w:iCs w:val="0"/>
          <w:sz w:val="21"/>
          <w:szCs w:val="21"/>
        </w:rPr>
        <w:t>Longitudinal Research</w:t>
      </w:r>
      <w:r w:rsidRPr="001A0BB7">
        <w:rPr>
          <w:rFonts w:ascii="Nunito Light" w:eastAsia="Gulim" w:hAnsi="Nunito Light"/>
          <w:sz w:val="21"/>
          <w:szCs w:val="21"/>
        </w:rPr>
        <w:t>, 2</w:t>
      </w:r>
      <w:r w:rsidRPr="001A0BB7">
        <w:rPr>
          <w:rFonts w:ascii="Nunito Light" w:eastAsia="Gulim" w:hAnsi="Nunito Light"/>
          <w:sz w:val="21"/>
          <w:szCs w:val="21"/>
          <w:vertAlign w:val="superscript"/>
        </w:rPr>
        <w:t>nd</w:t>
      </w:r>
      <w:r w:rsidRPr="001A0BB7">
        <w:rPr>
          <w:rFonts w:ascii="Nunito Light" w:eastAsia="Gulim" w:hAnsi="Nunito Light"/>
          <w:sz w:val="21"/>
          <w:szCs w:val="21"/>
        </w:rPr>
        <w:t xml:space="preserve"> edition. Sage University Paper Series on Quantitative Applications in the Social Sciences, Vol. 76. Newbury Park, CA: Sage.</w:t>
      </w:r>
    </w:p>
    <w:p w14:paraId="0E81A8D8"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The recommended books are listed below. Most of the recommended books cover one topic from the course in depth; the </w:t>
      </w:r>
      <w:proofErr w:type="spellStart"/>
      <w:r w:rsidRPr="001A0BB7">
        <w:rPr>
          <w:rFonts w:ascii="Nunito Light" w:eastAsia="Gulim" w:hAnsi="Nunito Light"/>
          <w:sz w:val="21"/>
          <w:szCs w:val="21"/>
        </w:rPr>
        <w:t>Salganik</w:t>
      </w:r>
      <w:proofErr w:type="spellEnd"/>
      <w:r w:rsidRPr="001A0BB7">
        <w:rPr>
          <w:rFonts w:ascii="Nunito Light" w:eastAsia="Gulim" w:hAnsi="Nunito Light"/>
          <w:sz w:val="21"/>
          <w:szCs w:val="21"/>
        </w:rPr>
        <w:t xml:space="preserve"> book offers a contemporary take on sociological research methods.  These books will be especially useful to those of you who have not taken a research methods course in a while. All other course readings are available through the course Canvas page.</w:t>
      </w:r>
    </w:p>
    <w:p w14:paraId="1F373166"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Carmines, Edward </w:t>
      </w:r>
      <w:proofErr w:type="gramStart"/>
      <w:r w:rsidRPr="001A0BB7">
        <w:rPr>
          <w:rFonts w:ascii="Nunito Light" w:eastAsia="Gulim" w:hAnsi="Nunito Light"/>
          <w:sz w:val="21"/>
          <w:szCs w:val="21"/>
        </w:rPr>
        <w:t>G.</w:t>
      </w:r>
      <w:proofErr w:type="gramEnd"/>
      <w:r w:rsidRPr="001A0BB7">
        <w:rPr>
          <w:rFonts w:ascii="Nunito Light" w:eastAsia="Gulim" w:hAnsi="Nunito Light"/>
          <w:sz w:val="21"/>
          <w:szCs w:val="21"/>
        </w:rPr>
        <w:t xml:space="preserve"> and Richard A. Zeller. 1979. </w:t>
      </w:r>
      <w:r w:rsidRPr="001A0BB7">
        <w:rPr>
          <w:rStyle w:val="Emphasis"/>
          <w:rFonts w:ascii="Nunito Light" w:eastAsia="Gulim" w:hAnsi="Nunito Light"/>
          <w:i w:val="0"/>
          <w:iCs w:val="0"/>
          <w:sz w:val="21"/>
          <w:szCs w:val="21"/>
        </w:rPr>
        <w:t>Reliability and Validity Assessment</w:t>
      </w:r>
      <w:r w:rsidRPr="001A0BB7">
        <w:rPr>
          <w:rFonts w:ascii="Nunito Light" w:eastAsia="Gulim" w:hAnsi="Nunito Light"/>
          <w:sz w:val="21"/>
          <w:szCs w:val="21"/>
        </w:rPr>
        <w:t>. Sage University Paper Series on Quantitative Applications in the Social Sciences, Vol. 17. Beverly Hills, CA: Sage Publications.</w:t>
      </w:r>
    </w:p>
    <w:p w14:paraId="236EE21C"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Emerson, Robert M., Rachel I. </w:t>
      </w:r>
      <w:proofErr w:type="spellStart"/>
      <w:r w:rsidRPr="001A0BB7">
        <w:rPr>
          <w:rFonts w:ascii="Nunito Light" w:eastAsia="Gulim" w:hAnsi="Nunito Light"/>
          <w:sz w:val="21"/>
          <w:szCs w:val="21"/>
        </w:rPr>
        <w:t>Fretz</w:t>
      </w:r>
      <w:proofErr w:type="spellEnd"/>
      <w:r w:rsidRPr="001A0BB7">
        <w:rPr>
          <w:rFonts w:ascii="Nunito Light" w:eastAsia="Gulim" w:hAnsi="Nunito Light"/>
          <w:sz w:val="21"/>
          <w:szCs w:val="21"/>
        </w:rPr>
        <w:t xml:space="preserve">, and Linda L. Shaw. 1995. </w:t>
      </w:r>
      <w:r w:rsidRPr="001A0BB7">
        <w:rPr>
          <w:rStyle w:val="Emphasis"/>
          <w:rFonts w:ascii="Nunito Light" w:eastAsia="Gulim" w:hAnsi="Nunito Light"/>
          <w:i w:val="0"/>
          <w:iCs w:val="0"/>
          <w:sz w:val="21"/>
          <w:szCs w:val="21"/>
        </w:rPr>
        <w:t>Writing Ethnographic Fieldnotes</w:t>
      </w:r>
      <w:r w:rsidRPr="001A0BB7">
        <w:rPr>
          <w:rFonts w:ascii="Nunito Light" w:eastAsia="Gulim" w:hAnsi="Nunito Light"/>
          <w:sz w:val="21"/>
          <w:szCs w:val="21"/>
        </w:rPr>
        <w:t>. Chicago and London: University of Chicago Press.</w:t>
      </w:r>
    </w:p>
    <w:p w14:paraId="6FE50DA8"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lastRenderedPageBreak/>
        <w:t xml:space="preserve">Fowler, Floyd Jr. 2008. </w:t>
      </w:r>
      <w:r w:rsidRPr="001A0BB7">
        <w:rPr>
          <w:rStyle w:val="Emphasis"/>
          <w:rFonts w:ascii="Nunito Light" w:eastAsia="Gulim" w:hAnsi="Nunito Light"/>
          <w:i w:val="0"/>
          <w:iCs w:val="0"/>
          <w:sz w:val="21"/>
          <w:szCs w:val="21"/>
        </w:rPr>
        <w:t>Survey Research Methods</w:t>
      </w:r>
      <w:r w:rsidRPr="001A0BB7">
        <w:rPr>
          <w:rFonts w:ascii="Nunito Light" w:eastAsia="Gulim" w:hAnsi="Nunito Light"/>
          <w:sz w:val="21"/>
          <w:szCs w:val="21"/>
        </w:rPr>
        <w:t>, Fourth Edition. Thousand Oaks, CA: Sage.</w:t>
      </w:r>
    </w:p>
    <w:p w14:paraId="4149DCCB"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Henry, Gary T. 1990. </w:t>
      </w:r>
      <w:r w:rsidRPr="001A0BB7">
        <w:rPr>
          <w:rStyle w:val="Emphasis"/>
          <w:rFonts w:ascii="Nunito Light" w:eastAsia="Gulim" w:hAnsi="Nunito Light"/>
          <w:i w:val="0"/>
          <w:iCs w:val="0"/>
          <w:sz w:val="21"/>
          <w:szCs w:val="21"/>
        </w:rPr>
        <w:t>Practical Sampling</w:t>
      </w:r>
      <w:r w:rsidRPr="001A0BB7">
        <w:rPr>
          <w:rFonts w:ascii="Nunito Light" w:eastAsia="Gulim" w:hAnsi="Nunito Light"/>
          <w:sz w:val="21"/>
          <w:szCs w:val="21"/>
        </w:rPr>
        <w:t>. Newbury Park, CA: Sage.</w:t>
      </w:r>
    </w:p>
    <w:p w14:paraId="49A82DD7"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Jorgensen, Danny L. 1989. </w:t>
      </w:r>
      <w:r w:rsidRPr="001A0BB7">
        <w:rPr>
          <w:rStyle w:val="Emphasis"/>
          <w:rFonts w:ascii="Nunito Light" w:eastAsia="Gulim" w:hAnsi="Nunito Light"/>
          <w:i w:val="0"/>
          <w:iCs w:val="0"/>
          <w:sz w:val="21"/>
          <w:szCs w:val="21"/>
        </w:rPr>
        <w:t>Participant Observation: A Methodology for Human Studies</w:t>
      </w:r>
      <w:r w:rsidRPr="001A0BB7">
        <w:rPr>
          <w:rFonts w:ascii="Nunito Light" w:eastAsia="Gulim" w:hAnsi="Nunito Light"/>
          <w:sz w:val="21"/>
          <w:szCs w:val="21"/>
        </w:rPr>
        <w:t>. Newbury Park, CA: Sage.</w:t>
      </w:r>
    </w:p>
    <w:p w14:paraId="53F35FA1" w14:textId="77777777" w:rsidR="00450350" w:rsidRPr="001A0BB7" w:rsidRDefault="00450350" w:rsidP="00450350">
      <w:pPr>
        <w:pStyle w:val="NormalWeb"/>
        <w:rPr>
          <w:rFonts w:ascii="Nunito Light" w:eastAsia="Gulim" w:hAnsi="Nunito Light"/>
          <w:sz w:val="21"/>
          <w:szCs w:val="21"/>
        </w:rPr>
      </w:pPr>
      <w:proofErr w:type="spellStart"/>
      <w:r w:rsidRPr="001A0BB7">
        <w:rPr>
          <w:rFonts w:ascii="Nunito Light" w:eastAsia="Gulim" w:hAnsi="Nunito Light"/>
          <w:sz w:val="21"/>
          <w:szCs w:val="21"/>
        </w:rPr>
        <w:t>Salganik</w:t>
      </w:r>
      <w:proofErr w:type="spellEnd"/>
      <w:r w:rsidRPr="001A0BB7">
        <w:rPr>
          <w:rFonts w:ascii="Nunito Light" w:eastAsia="Gulim" w:hAnsi="Nunito Light"/>
          <w:sz w:val="21"/>
          <w:szCs w:val="21"/>
        </w:rPr>
        <w:t xml:space="preserve">, Matthew J. 2018. </w:t>
      </w:r>
      <w:r w:rsidRPr="001A0BB7">
        <w:rPr>
          <w:rStyle w:val="Emphasis"/>
          <w:rFonts w:ascii="Nunito Light" w:eastAsia="Gulim" w:hAnsi="Nunito Light"/>
          <w:i w:val="0"/>
          <w:iCs w:val="0"/>
          <w:sz w:val="21"/>
          <w:szCs w:val="21"/>
        </w:rPr>
        <w:t>Bit by Bit: Social Research on the Digital Age</w:t>
      </w:r>
      <w:r w:rsidRPr="001A0BB7">
        <w:rPr>
          <w:rFonts w:ascii="Nunito Light" w:eastAsia="Gulim" w:hAnsi="Nunito Light"/>
          <w:sz w:val="21"/>
          <w:szCs w:val="21"/>
        </w:rPr>
        <w:t>. Princeton, NJ: Princeton University Press.</w:t>
      </w:r>
    </w:p>
    <w:p w14:paraId="3AA88B1D"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Spector, Paul E. 1981. </w:t>
      </w:r>
      <w:r w:rsidRPr="001A0BB7">
        <w:rPr>
          <w:rStyle w:val="Emphasis"/>
          <w:rFonts w:ascii="Nunito Light" w:eastAsia="Gulim" w:hAnsi="Nunito Light"/>
          <w:i w:val="0"/>
          <w:iCs w:val="0"/>
          <w:sz w:val="21"/>
          <w:szCs w:val="21"/>
        </w:rPr>
        <w:t>Research Designs</w:t>
      </w:r>
      <w:r w:rsidRPr="001A0BB7">
        <w:rPr>
          <w:rFonts w:ascii="Nunito Light" w:eastAsia="Gulim" w:hAnsi="Nunito Light"/>
          <w:sz w:val="21"/>
          <w:szCs w:val="21"/>
        </w:rPr>
        <w:t>. Sage University Paper Series on Quantitative Applications in the Social Sciences, Vol. 23. Newbury Park, CA: Sage.</w:t>
      </w:r>
    </w:p>
    <w:p w14:paraId="6EEDB964"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Weiss, Robert S. 1994. </w:t>
      </w:r>
      <w:r w:rsidRPr="001A0BB7">
        <w:rPr>
          <w:rStyle w:val="Emphasis"/>
          <w:rFonts w:ascii="Nunito Light" w:eastAsia="Gulim" w:hAnsi="Nunito Light"/>
          <w:i w:val="0"/>
          <w:iCs w:val="0"/>
          <w:sz w:val="21"/>
          <w:szCs w:val="21"/>
        </w:rPr>
        <w:t>Learning from Strangers: The Art and Method of Qualitative Interview Studies</w:t>
      </w:r>
      <w:r w:rsidRPr="001A0BB7">
        <w:rPr>
          <w:rFonts w:ascii="Nunito Light" w:eastAsia="Gulim" w:hAnsi="Nunito Light"/>
          <w:sz w:val="21"/>
          <w:szCs w:val="21"/>
        </w:rPr>
        <w:t>. New York: The Free Press.</w:t>
      </w:r>
    </w:p>
    <w:p w14:paraId="3876F3A0" w14:textId="43743EBC"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I did not order these books through the bookstore; you should be able to purchase inexpensive copies through Amazon.com or another on-line bookseller. Supplementary readings on course topics are available on request.</w:t>
      </w:r>
    </w:p>
    <w:p w14:paraId="62402C72"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sz w:val="21"/>
          <w:szCs w:val="21"/>
        </w:rPr>
        <w:t>The classroom environment:</w:t>
      </w:r>
    </w:p>
    <w:p w14:paraId="52F5F212" w14:textId="77777777" w:rsidR="00450350" w:rsidRPr="003D79FC"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As your instructor, one of my responsibilities is to create a positive learning environment for all students. Bias incidents (events or comments that target an individual or group based on age, color, religion, disability, race, ethnicity, national origin, sex, gender, gender identity, sexual orientation, marital </w:t>
      </w:r>
      <w:proofErr w:type="gramStart"/>
      <w:r w:rsidRPr="001A0BB7">
        <w:rPr>
          <w:rFonts w:ascii="Nunito Light" w:eastAsia="Gulim" w:hAnsi="Nunito Light"/>
          <w:sz w:val="21"/>
          <w:szCs w:val="21"/>
        </w:rPr>
        <w:t>status</w:t>
      </w:r>
      <w:proofErr w:type="gramEnd"/>
      <w:r w:rsidRPr="001A0BB7">
        <w:rPr>
          <w:rFonts w:ascii="Nunito Light" w:eastAsia="Gulim" w:hAnsi="Nunito Light"/>
          <w:sz w:val="21"/>
          <w:szCs w:val="21"/>
        </w:rPr>
        <w:t xml:space="preserve"> or veteran status) are not appropriate in our classroom or on campus. Please bring to my attention any </w:t>
      </w:r>
      <w:r w:rsidRPr="003D79FC">
        <w:rPr>
          <w:rFonts w:ascii="Nunito Light" w:eastAsia="Gulim" w:hAnsi="Nunito Light"/>
          <w:sz w:val="21"/>
          <w:szCs w:val="21"/>
        </w:rPr>
        <w:t>incidents in this classroom that make you feel uncomfortable or threatened. </w:t>
      </w:r>
    </w:p>
    <w:p w14:paraId="6530A311" w14:textId="3C3365C4" w:rsidR="003D79FC" w:rsidRPr="003D79FC" w:rsidRDefault="003D79FC" w:rsidP="003D79FC">
      <w:pPr>
        <w:rPr>
          <w:rFonts w:ascii="Nunito Light" w:hAnsi="Nunito Light" w:cs="Calibri"/>
          <w:color w:val="1D1D1D"/>
          <w:sz w:val="21"/>
          <w:szCs w:val="21"/>
        </w:rPr>
      </w:pPr>
      <w:r w:rsidRPr="003D79FC">
        <w:rPr>
          <w:rFonts w:ascii="Nunito Light" w:hAnsi="Nunito Light" w:cs="Calibri"/>
          <w:color w:val="000000"/>
          <w:sz w:val="21"/>
          <w:szCs w:val="21"/>
        </w:rPr>
        <w:t>BIAS INCIDENT REPORTING: Bias-based incident reports can be made by students, faculty, and staff. Any act of discrimination or harassment based on race, ethnicity, religious affiliation, gender, gender identity, sexual orientation or disability can be reported through any of the options: 1) fill out an online report at </w:t>
      </w:r>
      <w:hyperlink r:id="rId9" w:tooltip="https://reportincident.iu.edu/" w:history="1">
        <w:r w:rsidRPr="003D79FC">
          <w:rPr>
            <w:rStyle w:val="Hyperlink"/>
            <w:rFonts w:ascii="Nunito Light" w:hAnsi="Nunito Light" w:cs="Calibri"/>
            <w:color w:val="0058B9"/>
            <w:sz w:val="21"/>
            <w:szCs w:val="21"/>
          </w:rPr>
          <w:t>https://reportincident.iu.edu/</w:t>
        </w:r>
      </w:hyperlink>
      <w:r w:rsidRPr="003D79FC">
        <w:rPr>
          <w:rFonts w:ascii="Nunito Light" w:hAnsi="Nunito Light" w:cs="Calibri"/>
          <w:color w:val="000000"/>
          <w:sz w:val="21"/>
          <w:szCs w:val="21"/>
        </w:rPr>
        <w:t>; 2) call the Dean of Students Office at (812) 855-8187. Reports can be made anonymously at </w:t>
      </w:r>
      <w:hyperlink r:id="rId10" w:tooltip="https://reportincident.iu.edu/" w:history="1">
        <w:r w:rsidRPr="003D79FC">
          <w:rPr>
            <w:rStyle w:val="Hyperlink"/>
            <w:rFonts w:ascii="Nunito Light" w:hAnsi="Nunito Light" w:cs="Calibri"/>
            <w:color w:val="0058B9"/>
            <w:sz w:val="21"/>
            <w:szCs w:val="21"/>
          </w:rPr>
          <w:t>https://reportincident.iu.edu</w:t>
        </w:r>
      </w:hyperlink>
      <w:r w:rsidRPr="003D79FC">
        <w:rPr>
          <w:rFonts w:ascii="Nunito Light" w:hAnsi="Nunito Light" w:cs="Calibri"/>
          <w:color w:val="000000"/>
          <w:sz w:val="21"/>
          <w:szCs w:val="21"/>
        </w:rPr>
        <w:t>.</w:t>
      </w:r>
    </w:p>
    <w:p w14:paraId="15ECA27D" w14:textId="77777777" w:rsidR="003D79FC" w:rsidRPr="003D79FC" w:rsidRDefault="003D79FC" w:rsidP="003D79FC">
      <w:pPr>
        <w:rPr>
          <w:rFonts w:ascii="Nunito Light" w:hAnsi="Nunito Light" w:cs="Calibri"/>
          <w:color w:val="1D1D1D"/>
          <w:sz w:val="21"/>
          <w:szCs w:val="21"/>
        </w:rPr>
      </w:pPr>
      <w:r w:rsidRPr="003D79FC">
        <w:rPr>
          <w:rFonts w:ascii="Nunito Light" w:hAnsi="Nunito Light" w:cs="Calibri"/>
          <w:color w:val="000000"/>
          <w:sz w:val="21"/>
          <w:szCs w:val="21"/>
        </w:rPr>
        <w:t> </w:t>
      </w:r>
    </w:p>
    <w:p w14:paraId="79B66779" w14:textId="77777777" w:rsidR="003D79FC" w:rsidRPr="003D79FC" w:rsidRDefault="003D79FC" w:rsidP="003D79FC">
      <w:pPr>
        <w:rPr>
          <w:rFonts w:ascii="Nunito Light" w:hAnsi="Nunito Light" w:cs="Calibri"/>
          <w:color w:val="000000"/>
          <w:sz w:val="21"/>
          <w:szCs w:val="21"/>
        </w:rPr>
      </w:pPr>
      <w:r w:rsidRPr="003D79FC">
        <w:rPr>
          <w:rFonts w:ascii="Nunito Light" w:hAnsi="Nunito Light" w:cs="Calibri"/>
          <w:color w:val="000000"/>
          <w:sz w:val="21"/>
          <w:szCs w:val="21"/>
        </w:rPr>
        <w:t>SEXUAL MISCONDUCT &amp; TITLE IX: IU policy prohibits sexual misconduct in any form, including sexual harassment, sexual assault, stalking, sexual exploitation, and dating and domestic violence. If you have experienced sexual misconduct, or know someone who has, the University can help. If you are seeking help and would like to speak to someone confidentially, you can make an appointment with the </w:t>
      </w:r>
      <w:hyperlink r:id="rId11" w:tooltip="https://healthcenter.indiana.edu/counseling/sexual-assault/index.html" w:history="1">
        <w:r w:rsidRPr="003D79FC">
          <w:rPr>
            <w:rStyle w:val="Hyperlink"/>
            <w:rFonts w:ascii="Nunito Light" w:hAnsi="Nunito Light" w:cs="Calibri"/>
            <w:color w:val="0058B9"/>
            <w:sz w:val="21"/>
            <w:szCs w:val="21"/>
          </w:rPr>
          <w:t>IU Sexual Assault Crisis Services</w:t>
        </w:r>
      </w:hyperlink>
      <w:r w:rsidRPr="003D79FC">
        <w:rPr>
          <w:rFonts w:ascii="Nunito Light" w:hAnsi="Nunito Light" w:cs="Calibri"/>
          <w:color w:val="000000"/>
          <w:sz w:val="21"/>
          <w:szCs w:val="21"/>
        </w:rPr>
        <w:t> at (812) 855-8900, or contact a Confidential Victim Advocate at (812) 856-2469 or </w:t>
      </w:r>
      <w:hyperlink r:id="rId12" w:tooltip="mailto:cva@indiana.edu" w:history="1">
        <w:r w:rsidRPr="003D79FC">
          <w:rPr>
            <w:rStyle w:val="Hyperlink"/>
            <w:rFonts w:ascii="Nunito Light" w:hAnsi="Nunito Light" w:cs="Calibri"/>
            <w:color w:val="0058B9"/>
            <w:sz w:val="21"/>
            <w:szCs w:val="21"/>
          </w:rPr>
          <w:t>cva@indiana.edu</w:t>
        </w:r>
      </w:hyperlink>
      <w:r w:rsidRPr="003D79FC">
        <w:rPr>
          <w:rFonts w:ascii="Nunito Light" w:hAnsi="Nunito Light" w:cs="Calibri"/>
          <w:color w:val="000000"/>
          <w:sz w:val="21"/>
          <w:szCs w:val="21"/>
        </w:rPr>
        <w:t>.</w:t>
      </w:r>
    </w:p>
    <w:p w14:paraId="322261B0" w14:textId="30DF185D" w:rsidR="003D79FC" w:rsidRPr="003D79FC" w:rsidRDefault="003D79FC" w:rsidP="003D79FC">
      <w:pPr>
        <w:rPr>
          <w:rFonts w:ascii="Nunito Light" w:hAnsi="Nunito Light" w:cs="Calibri"/>
          <w:color w:val="1D1D1D"/>
          <w:sz w:val="21"/>
          <w:szCs w:val="21"/>
        </w:rPr>
      </w:pPr>
      <w:r w:rsidRPr="003D79FC">
        <w:rPr>
          <w:rFonts w:ascii="Nunito Light" w:hAnsi="Nunito Light" w:cs="Calibri"/>
          <w:color w:val="000000"/>
          <w:sz w:val="21"/>
          <w:szCs w:val="21"/>
        </w:rPr>
        <w:br/>
        <w:t xml:space="preserve">University policy requires me to share certain information brought to my attention about potential sexual misconduct with the campus Deputy Sexual Misconduct &amp; Title IX Coordinator or the University Sexual Misconduct &amp; Title IX Coordinator. In that event, those individuals will work to ensure that appropriate measures are taken, and resources are made available. Protecting student </w:t>
      </w:r>
      <w:r w:rsidRPr="003D79FC">
        <w:rPr>
          <w:rFonts w:ascii="Nunito Light" w:hAnsi="Nunito Light" w:cs="Calibri"/>
          <w:color w:val="000000"/>
          <w:sz w:val="21"/>
          <w:szCs w:val="21"/>
        </w:rPr>
        <w:lastRenderedPageBreak/>
        <w:t>privacy is of utmost concern, and information will only be shared with those that need to know to ensure the University can respond and assist. I encourage you to visit </w:t>
      </w:r>
      <w:hyperlink r:id="rId13" w:tooltip="http://stopsexualviolence.iu.edu/index.html" w:history="1">
        <w:r w:rsidRPr="003D79FC">
          <w:rPr>
            <w:rStyle w:val="Hyperlink"/>
            <w:rFonts w:ascii="Nunito Light" w:hAnsi="Nunito Light" w:cs="Calibri"/>
            <w:color w:val="0058B9"/>
            <w:sz w:val="21"/>
            <w:szCs w:val="21"/>
          </w:rPr>
          <w:t>http://stopsexualviolence.iu.edu/index.html</w:t>
        </w:r>
      </w:hyperlink>
      <w:r w:rsidRPr="003D79FC">
        <w:rPr>
          <w:rFonts w:ascii="Nunito Light" w:hAnsi="Nunito Light" w:cs="Calibri"/>
          <w:color w:val="000000"/>
          <w:sz w:val="21"/>
          <w:szCs w:val="21"/>
        </w:rPr>
        <w:t> to learn</w:t>
      </w:r>
      <w:r w:rsidRPr="003D79FC">
        <w:rPr>
          <w:rStyle w:val="apple-converted-space"/>
          <w:rFonts w:ascii="Nunito Light" w:hAnsi="Nunito Light" w:cs="Calibri"/>
          <w:color w:val="000000"/>
          <w:sz w:val="21"/>
          <w:szCs w:val="21"/>
        </w:rPr>
        <w:t> </w:t>
      </w:r>
      <w:r w:rsidRPr="003D79FC">
        <w:rPr>
          <w:rFonts w:ascii="Nunito Light" w:hAnsi="Nunito Light" w:cs="Calibri"/>
          <w:color w:val="000000"/>
          <w:sz w:val="21"/>
          <w:szCs w:val="21"/>
        </w:rPr>
        <w:t>more. </w:t>
      </w:r>
    </w:p>
    <w:p w14:paraId="125F8790" w14:textId="77777777" w:rsidR="003D79FC" w:rsidRPr="003D79FC" w:rsidRDefault="003D79FC" w:rsidP="00424E21">
      <w:pPr>
        <w:rPr>
          <w:rFonts w:ascii="Nunito Light" w:eastAsia="Gulim" w:hAnsi="Nunito Light"/>
          <w:sz w:val="21"/>
          <w:szCs w:val="21"/>
        </w:rPr>
      </w:pPr>
    </w:p>
    <w:p w14:paraId="7A88744C" w14:textId="5D3D43D1" w:rsidR="00424E21" w:rsidRPr="001A0BB7" w:rsidRDefault="00424E21" w:rsidP="00424E21">
      <w:pPr>
        <w:rPr>
          <w:rFonts w:ascii="Nunito Light" w:eastAsia="Gulim" w:hAnsi="Nunito Light" w:cs="Calibri"/>
          <w:color w:val="000000"/>
          <w:sz w:val="21"/>
          <w:szCs w:val="21"/>
        </w:rPr>
      </w:pPr>
      <w:r w:rsidRPr="003D79FC">
        <w:rPr>
          <w:rFonts w:ascii="Nunito Light" w:eastAsia="Gulim" w:hAnsi="Nunito Light"/>
          <w:sz w:val="21"/>
          <w:szCs w:val="21"/>
        </w:rPr>
        <w:t xml:space="preserve">ACCESSIBILITY AND ACCOMODATION: </w:t>
      </w:r>
      <w:r w:rsidRPr="003D79FC">
        <w:rPr>
          <w:rFonts w:ascii="Nunito Light" w:eastAsia="Gulim" w:hAnsi="Nunito Light" w:cs="Calibri"/>
          <w:sz w:val="21"/>
          <w:szCs w:val="21"/>
        </w:rPr>
        <w:t>Indiana University is dedicated to ensuring that students with disabilities (e.g., chronic health, neurodevelopmental, neurological, sensory, psychological &amp; emotional, including mental health, etc.) have the support services and reasonable accommodations needed to provide equ</w:t>
      </w:r>
      <w:r w:rsidRPr="001A0BB7">
        <w:rPr>
          <w:rFonts w:ascii="Nunito Light" w:eastAsia="Gulim" w:hAnsi="Nunito Light" w:cs="Calibri"/>
          <w:sz w:val="21"/>
          <w:szCs w:val="21"/>
        </w:rPr>
        <w:t xml:space="preserve">al access to academic programs. To request an accommodation, you must establish your eligibility by working with Disability Services for Students (iubdss@indiana.edu or 812-855-7578). Additional information can be found at accessibility.iu.edu. Note that services are confidential, may take time to put into place, and are not retroactive; captions and alternate media for print materials may take three or more weeks to get produced. Please contact your campus office as soon as possible if accommodations are needed. </w:t>
      </w:r>
    </w:p>
    <w:p w14:paraId="0478C5C2" w14:textId="5FE27FF1" w:rsidR="00424E21" w:rsidRPr="001A0BB7" w:rsidRDefault="00424E21" w:rsidP="00424E21">
      <w:pPr>
        <w:spacing w:before="100" w:beforeAutospacing="1" w:after="100" w:afterAutospacing="1"/>
        <w:rPr>
          <w:rFonts w:ascii="Nunito Light" w:eastAsia="Gulim" w:hAnsi="Nunito Light"/>
          <w:sz w:val="21"/>
          <w:szCs w:val="21"/>
        </w:rPr>
      </w:pPr>
    </w:p>
    <w:p w14:paraId="261BEC01" w14:textId="3D405B7A" w:rsidR="007E52BC" w:rsidRPr="001A0BB7" w:rsidRDefault="007E52BC">
      <w:pPr>
        <w:rPr>
          <w:rStyle w:val="Strong"/>
          <w:rFonts w:ascii="Nunito Light" w:eastAsia="Gulim" w:hAnsi="Nunito Light"/>
          <w:b w:val="0"/>
          <w:bCs w:val="0"/>
          <w:sz w:val="21"/>
          <w:szCs w:val="21"/>
        </w:rPr>
      </w:pPr>
      <w:r w:rsidRPr="001A0BB7">
        <w:rPr>
          <w:rStyle w:val="Strong"/>
          <w:rFonts w:ascii="Nunito Light" w:eastAsia="Gulim" w:hAnsi="Nunito Light"/>
          <w:b w:val="0"/>
          <w:bCs w:val="0"/>
          <w:sz w:val="21"/>
          <w:szCs w:val="21"/>
        </w:rPr>
        <w:br w:type="page"/>
      </w:r>
    </w:p>
    <w:p w14:paraId="43C800BE" w14:textId="15562D7E" w:rsidR="00450350" w:rsidRPr="001A0BB7" w:rsidRDefault="00450350" w:rsidP="007E52BC">
      <w:pPr>
        <w:pStyle w:val="Heading2"/>
        <w:jc w:val="center"/>
        <w:rPr>
          <w:rFonts w:ascii="Nunito Light" w:eastAsia="Gulim" w:hAnsi="Nunito Light"/>
          <w:b w:val="0"/>
          <w:bCs w:val="0"/>
          <w:sz w:val="21"/>
          <w:szCs w:val="21"/>
        </w:rPr>
      </w:pPr>
      <w:r w:rsidRPr="001A0BB7">
        <w:rPr>
          <w:rStyle w:val="Strong"/>
          <w:rFonts w:ascii="Nunito Light" w:eastAsia="Gulim" w:hAnsi="Nunito Light"/>
          <w:b/>
          <w:bCs/>
          <w:sz w:val="21"/>
          <w:szCs w:val="21"/>
        </w:rPr>
        <w:lastRenderedPageBreak/>
        <w:t>Course schedule and readings</w:t>
      </w:r>
    </w:p>
    <w:p w14:paraId="6AD13FE7" w14:textId="46C9DA32"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Aug. 2</w:t>
      </w:r>
      <w:r w:rsidR="007E52BC" w:rsidRPr="001A0BB7">
        <w:rPr>
          <w:rStyle w:val="Strong"/>
          <w:rFonts w:ascii="Nunito Light" w:eastAsia="Gulim" w:hAnsi="Nunito Light"/>
          <w:b/>
          <w:bCs/>
          <w:sz w:val="21"/>
          <w:szCs w:val="21"/>
        </w:rPr>
        <w:t>4</w:t>
      </w:r>
      <w:r w:rsidRPr="001A0BB7">
        <w:rPr>
          <w:rStyle w:val="Strong"/>
          <w:rFonts w:ascii="Nunito Light" w:eastAsia="Gulim" w:hAnsi="Nunito Light"/>
          <w:b/>
          <w:bCs/>
          <w:sz w:val="21"/>
          <w:szCs w:val="21"/>
        </w:rPr>
        <w:t>     The Elements of Research Design</w:t>
      </w:r>
    </w:p>
    <w:p w14:paraId="788D7AAC" w14:textId="77777777" w:rsidR="00450350" w:rsidRPr="001A0BB7" w:rsidRDefault="00450350" w:rsidP="00450350">
      <w:pPr>
        <w:numPr>
          <w:ilvl w:val="0"/>
          <w:numId w:val="3"/>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Angrist, Joshua, and </w:t>
      </w:r>
      <w:proofErr w:type="spellStart"/>
      <w:r w:rsidRPr="001A0BB7">
        <w:rPr>
          <w:rFonts w:ascii="Nunito Light" w:eastAsia="Gulim" w:hAnsi="Nunito Light"/>
          <w:sz w:val="21"/>
          <w:szCs w:val="21"/>
        </w:rPr>
        <w:t>Jörn</w:t>
      </w:r>
      <w:proofErr w:type="spellEnd"/>
      <w:r w:rsidRPr="001A0BB7">
        <w:rPr>
          <w:rFonts w:ascii="Nunito Light" w:eastAsia="Gulim" w:hAnsi="Nunito Light"/>
          <w:sz w:val="21"/>
          <w:szCs w:val="21"/>
        </w:rPr>
        <w:t xml:space="preserve">-Steffen </w:t>
      </w:r>
      <w:proofErr w:type="spellStart"/>
      <w:r w:rsidRPr="001A0BB7">
        <w:rPr>
          <w:rFonts w:ascii="Nunito Light" w:eastAsia="Gulim" w:hAnsi="Nunito Light"/>
          <w:sz w:val="21"/>
          <w:szCs w:val="21"/>
        </w:rPr>
        <w:t>Pischke</w:t>
      </w:r>
      <w:proofErr w:type="spellEnd"/>
      <w:r w:rsidRPr="001A0BB7">
        <w:rPr>
          <w:rFonts w:ascii="Nunito Light" w:eastAsia="Gulim" w:hAnsi="Nunito Light"/>
          <w:sz w:val="21"/>
          <w:szCs w:val="21"/>
        </w:rPr>
        <w:t xml:space="preserve">. 2008. “Questions about Questions” In </w:t>
      </w:r>
      <w:r w:rsidRPr="001A0BB7">
        <w:rPr>
          <w:rStyle w:val="Emphasis"/>
          <w:rFonts w:ascii="Nunito Light" w:eastAsia="Gulim" w:hAnsi="Nunito Light"/>
          <w:i w:val="0"/>
          <w:iCs w:val="0"/>
          <w:sz w:val="21"/>
          <w:szCs w:val="21"/>
        </w:rPr>
        <w:t>Mostly Harmless Econometrics: An Empiricist’s Companion</w:t>
      </w:r>
      <w:r w:rsidRPr="001A0BB7">
        <w:rPr>
          <w:rFonts w:ascii="Nunito Light" w:eastAsia="Gulim" w:hAnsi="Nunito Light"/>
          <w:sz w:val="21"/>
          <w:szCs w:val="21"/>
        </w:rPr>
        <w:t>. Princeton: Princeton University Press.</w:t>
      </w:r>
    </w:p>
    <w:p w14:paraId="66A81F21" w14:textId="77777777" w:rsidR="00450350" w:rsidRPr="001A0BB7" w:rsidRDefault="00450350" w:rsidP="00450350">
      <w:pPr>
        <w:numPr>
          <w:ilvl w:val="0"/>
          <w:numId w:val="3"/>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Smith, Joel. 1991. “A Methodology for Twenty-First Century Sociology.” </w:t>
      </w:r>
      <w:r w:rsidRPr="001A0BB7">
        <w:rPr>
          <w:rStyle w:val="Emphasis"/>
          <w:rFonts w:ascii="Nunito Light" w:eastAsia="Gulim" w:hAnsi="Nunito Light"/>
          <w:i w:val="0"/>
          <w:iCs w:val="0"/>
          <w:sz w:val="21"/>
          <w:szCs w:val="21"/>
        </w:rPr>
        <w:t>Social Forces</w:t>
      </w:r>
      <w:r w:rsidRPr="001A0BB7">
        <w:rPr>
          <w:rFonts w:ascii="Nunito Light" w:eastAsia="Gulim" w:hAnsi="Nunito Light"/>
          <w:sz w:val="21"/>
          <w:szCs w:val="21"/>
        </w:rPr>
        <w:t xml:space="preserve"> 70(1):1-17.</w:t>
      </w:r>
    </w:p>
    <w:p w14:paraId="5ABF1E90" w14:textId="77777777" w:rsidR="00450350" w:rsidRPr="001A0BB7" w:rsidRDefault="00450350" w:rsidP="00450350">
      <w:pPr>
        <w:numPr>
          <w:ilvl w:val="0"/>
          <w:numId w:val="3"/>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Leahey</w:t>
      </w:r>
      <w:proofErr w:type="spellEnd"/>
      <w:r w:rsidRPr="001A0BB7">
        <w:rPr>
          <w:rFonts w:ascii="Nunito Light" w:eastAsia="Gulim" w:hAnsi="Nunito Light"/>
          <w:sz w:val="21"/>
          <w:szCs w:val="21"/>
        </w:rPr>
        <w:t xml:space="preserve">, Erin. 2008. “Methodological Memes and Mores: Toward a Sociology of Social Research.” </w:t>
      </w:r>
      <w:r w:rsidRPr="001A0BB7">
        <w:rPr>
          <w:rStyle w:val="Emphasis"/>
          <w:rFonts w:ascii="Nunito Light" w:eastAsia="Gulim" w:hAnsi="Nunito Light"/>
          <w:i w:val="0"/>
          <w:iCs w:val="0"/>
          <w:sz w:val="21"/>
          <w:szCs w:val="21"/>
        </w:rPr>
        <w:t>Annual Review of Sociology</w:t>
      </w:r>
      <w:r w:rsidRPr="001A0BB7">
        <w:rPr>
          <w:rFonts w:ascii="Nunito Light" w:eastAsia="Gulim" w:hAnsi="Nunito Light"/>
          <w:sz w:val="21"/>
          <w:szCs w:val="21"/>
        </w:rPr>
        <w:t xml:space="preserve"> 34:33-53.</w:t>
      </w:r>
    </w:p>
    <w:p w14:paraId="4DB8925E" w14:textId="77777777" w:rsidR="00450350" w:rsidRPr="001A0BB7" w:rsidRDefault="00450350" w:rsidP="00450350">
      <w:pPr>
        <w:numPr>
          <w:ilvl w:val="0"/>
          <w:numId w:val="3"/>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Leifer, Eric M. 1992. “Denying the Data: Learning from the Accomplished Sciences.” Sociological Forum 7: 283-299. (Ok to skim the discussion of Feynman.)</w:t>
      </w:r>
    </w:p>
    <w:p w14:paraId="7CF524B2" w14:textId="3FF88358" w:rsidR="00C245CE" w:rsidRPr="001A0BB7" w:rsidRDefault="00C245CE" w:rsidP="00450350">
      <w:pPr>
        <w:numPr>
          <w:ilvl w:val="0"/>
          <w:numId w:val="3"/>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Optional:</w:t>
      </w:r>
    </w:p>
    <w:p w14:paraId="2BC6CDCB" w14:textId="4F2E5826" w:rsidR="00C245CE" w:rsidRPr="001A0BB7" w:rsidRDefault="00C245CE" w:rsidP="00C245CE">
      <w:pPr>
        <w:numPr>
          <w:ilvl w:val="1"/>
          <w:numId w:val="3"/>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Van </w:t>
      </w:r>
      <w:proofErr w:type="spellStart"/>
      <w:r w:rsidRPr="001A0BB7">
        <w:rPr>
          <w:rFonts w:ascii="Nunito Light" w:eastAsia="Gulim" w:hAnsi="Nunito Light"/>
          <w:sz w:val="21"/>
          <w:szCs w:val="21"/>
        </w:rPr>
        <w:t>Maanen</w:t>
      </w:r>
      <w:proofErr w:type="spellEnd"/>
      <w:r w:rsidRPr="001A0BB7">
        <w:rPr>
          <w:rFonts w:ascii="Nunito Light" w:eastAsia="Gulim" w:hAnsi="Nunito Light"/>
          <w:sz w:val="21"/>
          <w:szCs w:val="21"/>
        </w:rPr>
        <w:t xml:space="preserve">, John, Jesper B. </w:t>
      </w:r>
      <w:proofErr w:type="spellStart"/>
      <w:r w:rsidRPr="001A0BB7">
        <w:rPr>
          <w:rFonts w:ascii="Nunito Light" w:eastAsia="Gulim" w:hAnsi="Nunito Light"/>
          <w:sz w:val="21"/>
          <w:szCs w:val="21"/>
        </w:rPr>
        <w:t>Sørensen</w:t>
      </w:r>
      <w:proofErr w:type="spellEnd"/>
      <w:r w:rsidRPr="001A0BB7">
        <w:rPr>
          <w:rFonts w:ascii="Nunito Light" w:eastAsia="Gulim" w:hAnsi="Nunito Light"/>
          <w:sz w:val="21"/>
          <w:szCs w:val="21"/>
        </w:rPr>
        <w:t xml:space="preserve"> and Terence R. Mitchell. 2007. “The Interplay Between Theory and Methods.” Academy of Management Review 32: 1145-1154.</w:t>
      </w:r>
    </w:p>
    <w:p w14:paraId="3CD3F066"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Preparation:</w:t>
      </w:r>
    </w:p>
    <w:p w14:paraId="29BA4123" w14:textId="27E4EA19" w:rsidR="00450350" w:rsidRPr="001A0BB7" w:rsidRDefault="00450350" w:rsidP="00450350">
      <w:pPr>
        <w:numPr>
          <w:ilvl w:val="0"/>
          <w:numId w:val="4"/>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Before doing the readings, take a minute to reflect on what you think the research process is like. What</w:t>
      </w:r>
      <w:r w:rsidR="00C245CE" w:rsidRPr="001A0BB7">
        <w:rPr>
          <w:rFonts w:ascii="Nunito Light" w:eastAsia="Gulim" w:hAnsi="Nunito Light"/>
          <w:sz w:val="21"/>
          <w:szCs w:val="21"/>
        </w:rPr>
        <w:t xml:space="preserve"> is</w:t>
      </w:r>
      <w:r w:rsidRPr="001A0BB7">
        <w:rPr>
          <w:rFonts w:ascii="Nunito Light" w:eastAsia="Gulim" w:hAnsi="Nunito Light"/>
          <w:sz w:val="21"/>
          <w:szCs w:val="21"/>
        </w:rPr>
        <w:t xml:space="preserve"> the relationship between theory, method</w:t>
      </w:r>
      <w:r w:rsidR="00C245CE" w:rsidRPr="001A0BB7">
        <w:rPr>
          <w:rFonts w:ascii="Nunito Light" w:eastAsia="Gulim" w:hAnsi="Nunito Light"/>
          <w:sz w:val="21"/>
          <w:szCs w:val="21"/>
        </w:rPr>
        <w:t>s,</w:t>
      </w:r>
      <w:r w:rsidRPr="001A0BB7">
        <w:rPr>
          <w:rFonts w:ascii="Nunito Light" w:eastAsia="Gulim" w:hAnsi="Nunito Light"/>
          <w:sz w:val="21"/>
          <w:szCs w:val="21"/>
        </w:rPr>
        <w:t xml:space="preserve"> and data? Where does good research begin? Sketch out the research process on paper.</w:t>
      </w:r>
    </w:p>
    <w:p w14:paraId="6961AB83" w14:textId="77777777" w:rsidR="00450350" w:rsidRPr="001A0BB7" w:rsidRDefault="00450350" w:rsidP="00450350">
      <w:pPr>
        <w:numPr>
          <w:ilvl w:val="0"/>
          <w:numId w:val="4"/>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What are the goals of social research? How does research design depend on those goals?</w:t>
      </w:r>
    </w:p>
    <w:p w14:paraId="129B7D3A" w14:textId="0BE48EBE" w:rsidR="007E52BC" w:rsidRPr="001A0BB7" w:rsidRDefault="00450350" w:rsidP="00450350">
      <w:pPr>
        <w:numPr>
          <w:ilvl w:val="0"/>
          <w:numId w:val="4"/>
        </w:numPr>
        <w:spacing w:before="100" w:beforeAutospacing="1" w:after="100" w:afterAutospacing="1"/>
        <w:rPr>
          <w:rStyle w:val="Strong"/>
          <w:rFonts w:ascii="Nunito Light" w:eastAsia="Gulim" w:hAnsi="Nunito Light"/>
          <w:b w:val="0"/>
          <w:bCs w:val="0"/>
          <w:sz w:val="21"/>
          <w:szCs w:val="21"/>
        </w:rPr>
      </w:pPr>
      <w:r w:rsidRPr="001A0BB7">
        <w:rPr>
          <w:rFonts w:ascii="Nunito Light" w:eastAsia="Gulim" w:hAnsi="Nunito Light"/>
          <w:sz w:val="21"/>
          <w:szCs w:val="21"/>
        </w:rPr>
        <w:t>Leifer suggest that if you don’t like your results, you should “deny the data.” Do you agree?</w:t>
      </w:r>
    </w:p>
    <w:p w14:paraId="4D04BC34" w14:textId="77730533" w:rsidR="00450350" w:rsidRPr="001A0BB7" w:rsidRDefault="007E52BC"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Aug</w:t>
      </w:r>
      <w:r w:rsidR="00450350" w:rsidRPr="001A0BB7">
        <w:rPr>
          <w:rStyle w:val="Strong"/>
          <w:rFonts w:ascii="Nunito Light" w:eastAsia="Gulim" w:hAnsi="Nunito Light"/>
          <w:b/>
          <w:bCs/>
          <w:sz w:val="21"/>
          <w:szCs w:val="21"/>
        </w:rPr>
        <w:t xml:space="preserve">. </w:t>
      </w:r>
      <w:r w:rsidRPr="001A0BB7">
        <w:rPr>
          <w:rStyle w:val="Strong"/>
          <w:rFonts w:ascii="Nunito Light" w:eastAsia="Gulim" w:hAnsi="Nunito Light"/>
          <w:b/>
          <w:bCs/>
          <w:sz w:val="21"/>
          <w:szCs w:val="21"/>
        </w:rPr>
        <w:t>31</w:t>
      </w:r>
      <w:r w:rsidR="00450350" w:rsidRPr="001A0BB7">
        <w:rPr>
          <w:rStyle w:val="Strong"/>
          <w:rFonts w:ascii="Nunito Light" w:eastAsia="Gulim" w:hAnsi="Nunito Light"/>
          <w:b/>
          <w:bCs/>
          <w:sz w:val="21"/>
          <w:szCs w:val="21"/>
        </w:rPr>
        <w:t>     Developing Research Questions</w:t>
      </w:r>
      <w:r w:rsidR="00450350" w:rsidRPr="001A0BB7">
        <w:rPr>
          <w:rFonts w:ascii="Nunito Light" w:eastAsia="Gulim" w:hAnsi="Nunito Light"/>
          <w:b w:val="0"/>
          <w:bCs w:val="0"/>
          <w:sz w:val="21"/>
          <w:szCs w:val="21"/>
        </w:rPr>
        <w:t>      </w:t>
      </w:r>
    </w:p>
    <w:p w14:paraId="49B4EE2F" w14:textId="77777777" w:rsidR="00450350" w:rsidRPr="001A0BB7" w:rsidRDefault="00450350" w:rsidP="00450350">
      <w:pPr>
        <w:numPr>
          <w:ilvl w:val="0"/>
          <w:numId w:val="5"/>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Becker, Howard S. 2007 [1986]. “Terrorized by the Literature.” Pp. 135-49 in </w:t>
      </w:r>
      <w:r w:rsidRPr="001A0BB7">
        <w:rPr>
          <w:rStyle w:val="Emphasis"/>
          <w:rFonts w:ascii="Nunito Light" w:eastAsia="Gulim" w:hAnsi="Nunito Light"/>
          <w:i w:val="0"/>
          <w:iCs w:val="0"/>
          <w:sz w:val="21"/>
          <w:szCs w:val="21"/>
        </w:rPr>
        <w:t>Writing for Social Scientists: How to Start and Finish Your Thesis, Book, or Article</w:t>
      </w:r>
      <w:r w:rsidRPr="001A0BB7">
        <w:rPr>
          <w:rFonts w:ascii="Nunito Light" w:eastAsia="Gulim" w:hAnsi="Nunito Light"/>
          <w:sz w:val="21"/>
          <w:szCs w:val="21"/>
        </w:rPr>
        <w:t>. Chicago: University of Chicago Press.</w:t>
      </w:r>
    </w:p>
    <w:p w14:paraId="3D224C01" w14:textId="77777777" w:rsidR="00450350" w:rsidRPr="001A0BB7" w:rsidRDefault="00450350" w:rsidP="00450350">
      <w:pPr>
        <w:numPr>
          <w:ilvl w:val="0"/>
          <w:numId w:val="5"/>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Firebaugh, Glenn. 2008. “Chapter 1: The First Rule.” In </w:t>
      </w:r>
      <w:r w:rsidRPr="001A0BB7">
        <w:rPr>
          <w:rStyle w:val="Emphasis"/>
          <w:rFonts w:ascii="Nunito Light" w:eastAsia="Gulim" w:hAnsi="Nunito Light"/>
          <w:i w:val="0"/>
          <w:iCs w:val="0"/>
          <w:sz w:val="21"/>
          <w:szCs w:val="21"/>
        </w:rPr>
        <w:t>Seven Rules for Social Research</w:t>
      </w:r>
      <w:r w:rsidRPr="001A0BB7">
        <w:rPr>
          <w:rFonts w:ascii="Nunito Light" w:eastAsia="Gulim" w:hAnsi="Nunito Light"/>
          <w:sz w:val="21"/>
          <w:szCs w:val="21"/>
        </w:rPr>
        <w:t>. Princeton and Oxford: Princeton University Press.</w:t>
      </w:r>
    </w:p>
    <w:p w14:paraId="67CA8E6A" w14:textId="77777777" w:rsidR="00450350" w:rsidRPr="001A0BB7" w:rsidRDefault="00450350" w:rsidP="00450350">
      <w:pPr>
        <w:numPr>
          <w:ilvl w:val="0"/>
          <w:numId w:val="5"/>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Jensen, </w:t>
      </w:r>
      <w:proofErr w:type="spellStart"/>
      <w:r w:rsidRPr="001A0BB7">
        <w:rPr>
          <w:rFonts w:ascii="Nunito Light" w:eastAsia="Gulim" w:hAnsi="Nunito Light"/>
          <w:sz w:val="21"/>
          <w:szCs w:val="21"/>
        </w:rPr>
        <w:t>Joli</w:t>
      </w:r>
      <w:proofErr w:type="spellEnd"/>
      <w:r w:rsidRPr="001A0BB7">
        <w:rPr>
          <w:rFonts w:ascii="Nunito Light" w:eastAsia="Gulim" w:hAnsi="Nunito Light"/>
          <w:sz w:val="21"/>
          <w:szCs w:val="21"/>
        </w:rPr>
        <w:t xml:space="preserve">. 2018. “Lessons on the Craft of Scholarly Reading.” </w:t>
      </w:r>
      <w:r w:rsidRPr="001A0BB7">
        <w:rPr>
          <w:rStyle w:val="Emphasis"/>
          <w:rFonts w:ascii="Nunito Light" w:eastAsia="Gulim" w:hAnsi="Nunito Light"/>
          <w:i w:val="0"/>
          <w:iCs w:val="0"/>
          <w:sz w:val="21"/>
          <w:szCs w:val="21"/>
        </w:rPr>
        <w:t>The Chronicle of Higher Education</w:t>
      </w:r>
      <w:r w:rsidRPr="001A0BB7">
        <w:rPr>
          <w:rFonts w:ascii="Nunito Light" w:eastAsia="Gulim" w:hAnsi="Nunito Light"/>
          <w:sz w:val="21"/>
          <w:szCs w:val="21"/>
        </w:rPr>
        <w:t xml:space="preserve"> August 5, 2018.</w:t>
      </w:r>
    </w:p>
    <w:p w14:paraId="60C6605B" w14:textId="77777777" w:rsidR="00450350" w:rsidRPr="001A0BB7" w:rsidRDefault="00450350" w:rsidP="00450350">
      <w:pPr>
        <w:numPr>
          <w:ilvl w:val="0"/>
          <w:numId w:val="5"/>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Maxwell, Joseph A. 2013. “Goals: Why Are You Doing This Study?” and “Research Questions: What Do You Want to Understand?” Pp. 23-38 and pp. 73-86 in In </w:t>
      </w:r>
      <w:r w:rsidRPr="001A0BB7">
        <w:rPr>
          <w:rStyle w:val="Emphasis"/>
          <w:rFonts w:ascii="Nunito Light" w:eastAsia="Gulim" w:hAnsi="Nunito Light"/>
          <w:i w:val="0"/>
          <w:iCs w:val="0"/>
          <w:sz w:val="21"/>
          <w:szCs w:val="21"/>
        </w:rPr>
        <w:t>Qualitative Research Design: An Interactive Approach</w:t>
      </w:r>
      <w:r w:rsidRPr="001A0BB7">
        <w:rPr>
          <w:rFonts w:ascii="Nunito Light" w:eastAsia="Gulim" w:hAnsi="Nunito Light"/>
          <w:sz w:val="21"/>
          <w:szCs w:val="21"/>
        </w:rPr>
        <w:t>. Thousand Oaks, CA: Sage.</w:t>
      </w:r>
    </w:p>
    <w:p w14:paraId="356B79D2" w14:textId="3B7A595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Example</w:t>
      </w:r>
      <w:r w:rsidR="001A0BB7" w:rsidRPr="001A0BB7">
        <w:rPr>
          <w:rFonts w:ascii="Nunito Light" w:eastAsia="Gulim" w:hAnsi="Nunito Light"/>
          <w:b/>
          <w:bCs/>
          <w:sz w:val="21"/>
          <w:szCs w:val="21"/>
        </w:rPr>
        <w:t xml:space="preserve"> articles to discuss</w:t>
      </w:r>
      <w:r w:rsidRPr="001A0BB7">
        <w:rPr>
          <w:rFonts w:ascii="Nunito Light" w:eastAsia="Gulim" w:hAnsi="Nunito Light"/>
          <w:b/>
          <w:bCs/>
          <w:sz w:val="21"/>
          <w:szCs w:val="21"/>
        </w:rPr>
        <w:t>:</w:t>
      </w:r>
    </w:p>
    <w:p w14:paraId="772D434E" w14:textId="77777777" w:rsidR="00450350" w:rsidRPr="001A0BB7" w:rsidRDefault="00450350" w:rsidP="00450350">
      <w:pPr>
        <w:numPr>
          <w:ilvl w:val="0"/>
          <w:numId w:val="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Nagel, </w:t>
      </w:r>
      <w:proofErr w:type="spellStart"/>
      <w:r w:rsidRPr="001A0BB7">
        <w:rPr>
          <w:rFonts w:ascii="Nunito Light" w:eastAsia="Gulim" w:hAnsi="Nunito Light"/>
          <w:sz w:val="21"/>
          <w:szCs w:val="21"/>
        </w:rPr>
        <w:t>Joane</w:t>
      </w:r>
      <w:proofErr w:type="spellEnd"/>
      <w:r w:rsidRPr="001A0BB7">
        <w:rPr>
          <w:rFonts w:ascii="Nunito Light" w:eastAsia="Gulim" w:hAnsi="Nunito Light"/>
          <w:sz w:val="21"/>
          <w:szCs w:val="21"/>
        </w:rPr>
        <w:t xml:space="preserve">. 1995. “American Indian Ethnic Renewal: Politics and the Resurgence of Identity.”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60(6):947-65.</w:t>
      </w:r>
    </w:p>
    <w:p w14:paraId="1E7BF542" w14:textId="77777777" w:rsidR="00450350" w:rsidRPr="001A0BB7" w:rsidRDefault="00450350" w:rsidP="00450350">
      <w:pPr>
        <w:numPr>
          <w:ilvl w:val="0"/>
          <w:numId w:val="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Harris, David </w:t>
      </w:r>
      <w:proofErr w:type="gramStart"/>
      <w:r w:rsidRPr="001A0BB7">
        <w:rPr>
          <w:rFonts w:ascii="Nunito Light" w:eastAsia="Gulim" w:hAnsi="Nunito Light"/>
          <w:sz w:val="21"/>
          <w:szCs w:val="21"/>
        </w:rPr>
        <w:t>R.</w:t>
      </w:r>
      <w:proofErr w:type="gramEnd"/>
      <w:r w:rsidRPr="001A0BB7">
        <w:rPr>
          <w:rFonts w:ascii="Nunito Light" w:eastAsia="Gulim" w:hAnsi="Nunito Light"/>
          <w:sz w:val="21"/>
          <w:szCs w:val="21"/>
        </w:rPr>
        <w:t xml:space="preserve"> and Jeremiah Joseph Sim. 2002. “Who is Multiracial? Assessing the Complexity of Lived Race.”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67(4):614-27.</w:t>
      </w:r>
    </w:p>
    <w:p w14:paraId="147CAA70"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Preparation:</w:t>
      </w:r>
    </w:p>
    <w:p w14:paraId="4CC529B6" w14:textId="48BF2D56"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lastRenderedPageBreak/>
        <w:t>For Harris and Sim (2002) and Nagel (1995), answer the questions posed by Smith (</w:t>
      </w:r>
      <w:r w:rsidR="001A0BB7" w:rsidRPr="001A0BB7">
        <w:rPr>
          <w:rFonts w:ascii="Nunito Light" w:eastAsia="Gulim" w:hAnsi="Nunito Light"/>
          <w:sz w:val="21"/>
          <w:szCs w:val="21"/>
        </w:rPr>
        <w:t>1991</w:t>
      </w:r>
      <w:r w:rsidRPr="001A0BB7">
        <w:rPr>
          <w:rFonts w:ascii="Nunito Light" w:eastAsia="Gulim" w:hAnsi="Nunito Light"/>
          <w:sz w:val="21"/>
          <w:szCs w:val="21"/>
        </w:rPr>
        <w:t>).</w:t>
      </w:r>
      <w:r w:rsidR="001A0BB7">
        <w:rPr>
          <w:rFonts w:ascii="Nunito Light" w:eastAsia="Gulim" w:hAnsi="Nunito Light"/>
          <w:sz w:val="21"/>
          <w:szCs w:val="21"/>
        </w:rPr>
        <w:t xml:space="preserve"> </w:t>
      </w:r>
    </w:p>
    <w:p w14:paraId="42DE0688" w14:textId="0020B1C2"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 xml:space="preserve">Sep. </w:t>
      </w:r>
      <w:r w:rsidR="007E52BC" w:rsidRPr="001A0BB7">
        <w:rPr>
          <w:rStyle w:val="Strong"/>
          <w:rFonts w:ascii="Nunito Light" w:eastAsia="Gulim" w:hAnsi="Nunito Light"/>
          <w:b/>
          <w:bCs/>
          <w:sz w:val="21"/>
          <w:szCs w:val="21"/>
        </w:rPr>
        <w:t>7</w:t>
      </w:r>
      <w:r w:rsidRPr="001A0BB7">
        <w:rPr>
          <w:rStyle w:val="Strong"/>
          <w:rFonts w:ascii="Nunito Light" w:eastAsia="Gulim" w:hAnsi="Nunito Light"/>
          <w:b/>
          <w:bCs/>
          <w:sz w:val="21"/>
          <w:szCs w:val="21"/>
        </w:rPr>
        <w:t>      Defining Cases, Sampling, and Generalization</w:t>
      </w:r>
    </w:p>
    <w:p w14:paraId="5AAD59F5"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Come prepared to present your research question in a small </w:t>
      </w:r>
      <w:proofErr w:type="gramStart"/>
      <w:r w:rsidRPr="001A0BB7">
        <w:rPr>
          <w:rFonts w:ascii="Nunito Light" w:eastAsia="Gulim" w:hAnsi="Nunito Light"/>
          <w:sz w:val="21"/>
          <w:szCs w:val="21"/>
        </w:rPr>
        <w:t>group</w:t>
      </w:r>
      <w:proofErr w:type="gramEnd"/>
    </w:p>
    <w:p w14:paraId="476101F1" w14:textId="77777777" w:rsidR="00450350" w:rsidRPr="001A0BB7" w:rsidRDefault="00450350" w:rsidP="00450350">
      <w:pPr>
        <w:numPr>
          <w:ilvl w:val="0"/>
          <w:numId w:val="7"/>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Hibberts</w:t>
      </w:r>
      <w:proofErr w:type="spellEnd"/>
      <w:r w:rsidRPr="001A0BB7">
        <w:rPr>
          <w:rFonts w:ascii="Nunito Light" w:eastAsia="Gulim" w:hAnsi="Nunito Light"/>
          <w:sz w:val="21"/>
          <w:szCs w:val="21"/>
        </w:rPr>
        <w:t xml:space="preserve">, Mary, R. Burke </w:t>
      </w:r>
      <w:proofErr w:type="gramStart"/>
      <w:r w:rsidRPr="001A0BB7">
        <w:rPr>
          <w:rFonts w:ascii="Nunito Light" w:eastAsia="Gulim" w:hAnsi="Nunito Light"/>
          <w:sz w:val="21"/>
          <w:szCs w:val="21"/>
        </w:rPr>
        <w:t>Johnson</w:t>
      </w:r>
      <w:proofErr w:type="gramEnd"/>
      <w:r w:rsidRPr="001A0BB7">
        <w:rPr>
          <w:rFonts w:ascii="Nunito Light" w:eastAsia="Gulim" w:hAnsi="Nunito Light"/>
          <w:sz w:val="21"/>
          <w:szCs w:val="21"/>
        </w:rPr>
        <w:t xml:space="preserve"> and Kenneth Hudson. 2009. “Common Survey Sampling Techniques.” Pp. 53</w:t>
      </w:r>
      <w:r w:rsidRPr="001A0BB7">
        <w:rPr>
          <w:rFonts w:ascii="Nunito Light" w:eastAsia="Gulim" w:hAnsi="Nunito Light" w:cs="Cambria Math"/>
          <w:sz w:val="21"/>
          <w:szCs w:val="21"/>
        </w:rPr>
        <w:t>‐</w:t>
      </w:r>
      <w:r w:rsidRPr="001A0BB7">
        <w:rPr>
          <w:rFonts w:ascii="Nunito Light" w:eastAsia="Gulim" w:hAnsi="Nunito Light"/>
          <w:sz w:val="21"/>
          <w:szCs w:val="21"/>
        </w:rPr>
        <w:t xml:space="preserve">74 in </w:t>
      </w:r>
      <w:r w:rsidRPr="001A0BB7">
        <w:rPr>
          <w:rStyle w:val="Emphasis"/>
          <w:rFonts w:ascii="Nunito Light" w:eastAsia="Gulim" w:hAnsi="Nunito Light"/>
          <w:i w:val="0"/>
          <w:iCs w:val="0"/>
          <w:sz w:val="21"/>
          <w:szCs w:val="21"/>
        </w:rPr>
        <w:t>Handbook of Survey Methodology for the Social Sciences</w:t>
      </w:r>
      <w:r w:rsidRPr="001A0BB7">
        <w:rPr>
          <w:rFonts w:ascii="Nunito Light" w:eastAsia="Gulim" w:hAnsi="Nunito Light"/>
          <w:sz w:val="21"/>
          <w:szCs w:val="21"/>
        </w:rPr>
        <w:t>, ed. L. Gideon. Springer.</w:t>
      </w:r>
    </w:p>
    <w:p w14:paraId="6F9450A4" w14:textId="77777777" w:rsidR="00450350" w:rsidRPr="001A0BB7" w:rsidRDefault="00450350" w:rsidP="00450350">
      <w:pPr>
        <w:numPr>
          <w:ilvl w:val="0"/>
          <w:numId w:val="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Small, Mario Luis. 2009. “’How Many Cases Do I Need?’ On Science and the Logic of Case Selection in Field</w:t>
      </w:r>
      <w:r w:rsidRPr="001A0BB7">
        <w:rPr>
          <w:rFonts w:ascii="Nunito Light" w:eastAsia="Gulim" w:hAnsi="Nunito Light" w:cs="Cambria Math"/>
          <w:sz w:val="21"/>
          <w:szCs w:val="21"/>
        </w:rPr>
        <w:t>‐</w:t>
      </w:r>
      <w:r w:rsidRPr="001A0BB7">
        <w:rPr>
          <w:rFonts w:ascii="Nunito Light" w:eastAsia="Gulim" w:hAnsi="Nunito Light"/>
          <w:sz w:val="21"/>
          <w:szCs w:val="21"/>
        </w:rPr>
        <w:t xml:space="preserve">Based Research.” </w:t>
      </w:r>
      <w:r w:rsidRPr="001A0BB7">
        <w:rPr>
          <w:rStyle w:val="Emphasis"/>
          <w:rFonts w:ascii="Nunito Light" w:eastAsia="Gulim" w:hAnsi="Nunito Light"/>
          <w:i w:val="0"/>
          <w:iCs w:val="0"/>
          <w:sz w:val="21"/>
          <w:szCs w:val="21"/>
        </w:rPr>
        <w:t>Ethnography</w:t>
      </w:r>
      <w:r w:rsidRPr="001A0BB7">
        <w:rPr>
          <w:rFonts w:ascii="Nunito Light" w:eastAsia="Gulim" w:hAnsi="Nunito Light"/>
          <w:sz w:val="21"/>
          <w:szCs w:val="21"/>
        </w:rPr>
        <w:t xml:space="preserve"> 10(1):5</w:t>
      </w:r>
      <w:r w:rsidRPr="001A0BB7">
        <w:rPr>
          <w:rFonts w:ascii="Nunito Light" w:eastAsia="Gulim" w:hAnsi="Nunito Light" w:cs="Cambria Math"/>
          <w:sz w:val="21"/>
          <w:szCs w:val="21"/>
        </w:rPr>
        <w:t>‐</w:t>
      </w:r>
      <w:r w:rsidRPr="001A0BB7">
        <w:rPr>
          <w:rFonts w:ascii="Nunito Light" w:eastAsia="Gulim" w:hAnsi="Nunito Light"/>
          <w:sz w:val="21"/>
          <w:szCs w:val="21"/>
        </w:rPr>
        <w:t>38.</w:t>
      </w:r>
    </w:p>
    <w:p w14:paraId="27E69878" w14:textId="77777777" w:rsidR="00450350" w:rsidRPr="001A0BB7" w:rsidRDefault="00450350" w:rsidP="00450350">
      <w:pPr>
        <w:numPr>
          <w:ilvl w:val="0"/>
          <w:numId w:val="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Walton, John. 1992. “Making the Theoretical Case.” Pp. 121-37 in C. C. Ragin</w:t>
      </w:r>
    </w:p>
    <w:p w14:paraId="5473F4DB" w14:textId="77777777" w:rsidR="00450350" w:rsidRPr="001A0BB7" w:rsidRDefault="00450350" w:rsidP="00450350">
      <w:pPr>
        <w:numPr>
          <w:ilvl w:val="0"/>
          <w:numId w:val="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and H. S. Becker (eds.) </w:t>
      </w:r>
      <w:r w:rsidRPr="001A0BB7">
        <w:rPr>
          <w:rStyle w:val="Emphasis"/>
          <w:rFonts w:ascii="Nunito Light" w:eastAsia="Gulim" w:hAnsi="Nunito Light"/>
          <w:i w:val="0"/>
          <w:iCs w:val="0"/>
          <w:sz w:val="21"/>
          <w:szCs w:val="21"/>
        </w:rPr>
        <w:t>What is a Case? Exploring the Foundations of Sociological Inquiry</w:t>
      </w:r>
      <w:r w:rsidRPr="001A0BB7">
        <w:rPr>
          <w:rFonts w:ascii="Nunito Light" w:eastAsia="Gulim" w:hAnsi="Nunito Light"/>
          <w:sz w:val="21"/>
          <w:szCs w:val="21"/>
        </w:rPr>
        <w:t>. New York: Cambridge.</w:t>
      </w:r>
    </w:p>
    <w:p w14:paraId="7F855769" w14:textId="77777777" w:rsidR="00450350" w:rsidRPr="001A0BB7" w:rsidRDefault="00450350" w:rsidP="00450350">
      <w:pPr>
        <w:numPr>
          <w:ilvl w:val="0"/>
          <w:numId w:val="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Yin, Robert K. 2009. </w:t>
      </w:r>
      <w:r w:rsidRPr="001A0BB7">
        <w:rPr>
          <w:rStyle w:val="Emphasis"/>
          <w:rFonts w:ascii="Nunito Light" w:eastAsia="Gulim" w:hAnsi="Nunito Light"/>
          <w:i w:val="0"/>
          <w:iCs w:val="0"/>
          <w:sz w:val="21"/>
          <w:szCs w:val="21"/>
        </w:rPr>
        <w:t>Case Study Research: Design and Methods</w:t>
      </w:r>
      <w:r w:rsidRPr="001A0BB7">
        <w:rPr>
          <w:rFonts w:ascii="Nunito Light" w:eastAsia="Gulim" w:hAnsi="Nunito Light"/>
          <w:sz w:val="21"/>
          <w:szCs w:val="21"/>
        </w:rPr>
        <w:t>, pp. 2-21, 25-40, 46-64. Thousand Oaks, CA: Sage.</w:t>
      </w:r>
    </w:p>
    <w:p w14:paraId="39775FE4"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Review articles by Harris and Sim, and Nagel</w:t>
      </w:r>
    </w:p>
    <w:p w14:paraId="33A67456"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Recommended background:</w:t>
      </w:r>
    </w:p>
    <w:p w14:paraId="425C9958" w14:textId="44C0193B" w:rsidR="00450350" w:rsidRPr="001A0BB7" w:rsidRDefault="00450350" w:rsidP="00450350">
      <w:pPr>
        <w:numPr>
          <w:ilvl w:val="0"/>
          <w:numId w:val="8"/>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Henry, Gary T. 1990. </w:t>
      </w:r>
      <w:r w:rsidRPr="001A0BB7">
        <w:rPr>
          <w:rStyle w:val="Emphasis"/>
          <w:rFonts w:ascii="Nunito Light" w:eastAsia="Gulim" w:hAnsi="Nunito Light"/>
          <w:i w:val="0"/>
          <w:iCs w:val="0"/>
          <w:sz w:val="21"/>
          <w:szCs w:val="21"/>
        </w:rPr>
        <w:t>Practical Sampling</w:t>
      </w:r>
      <w:r w:rsidRPr="001A0BB7">
        <w:rPr>
          <w:rFonts w:ascii="Nunito Light" w:eastAsia="Gulim" w:hAnsi="Nunito Light"/>
          <w:sz w:val="21"/>
          <w:szCs w:val="21"/>
        </w:rPr>
        <w:t>. Newbury Park, CA: Sage.</w:t>
      </w:r>
    </w:p>
    <w:p w14:paraId="7573A5A0" w14:textId="7842E32F"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Sep. 1</w:t>
      </w:r>
      <w:r w:rsidR="007E52BC" w:rsidRPr="001A0BB7">
        <w:rPr>
          <w:rStyle w:val="Strong"/>
          <w:rFonts w:ascii="Nunito Light" w:eastAsia="Gulim" w:hAnsi="Nunito Light"/>
          <w:b/>
          <w:bCs/>
          <w:sz w:val="21"/>
          <w:szCs w:val="21"/>
        </w:rPr>
        <w:t>4</w:t>
      </w:r>
      <w:r w:rsidRPr="001A0BB7">
        <w:rPr>
          <w:rStyle w:val="Strong"/>
          <w:rFonts w:ascii="Nunito Light" w:eastAsia="Gulim" w:hAnsi="Nunito Light"/>
          <w:b/>
          <w:bCs/>
          <w:sz w:val="21"/>
          <w:szCs w:val="21"/>
        </w:rPr>
        <w:t>    Catch Up and Review</w:t>
      </w:r>
    </w:p>
    <w:p w14:paraId="70A5D11A"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b w:val="0"/>
          <w:bCs w:val="0"/>
          <w:sz w:val="21"/>
          <w:szCs w:val="21"/>
        </w:rPr>
        <w:t xml:space="preserve">Assignment #1 due: Identifying your research </w:t>
      </w:r>
      <w:proofErr w:type="gramStart"/>
      <w:r w:rsidRPr="001A0BB7">
        <w:rPr>
          <w:rStyle w:val="Strong"/>
          <w:rFonts w:ascii="Nunito Light" w:eastAsia="Gulim" w:hAnsi="Nunito Light"/>
          <w:b w:val="0"/>
          <w:bCs w:val="0"/>
          <w:sz w:val="21"/>
          <w:szCs w:val="21"/>
        </w:rPr>
        <w:t>interests</w:t>
      </w:r>
      <w:proofErr w:type="gramEnd"/>
    </w:p>
    <w:p w14:paraId="2453B487"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b w:val="0"/>
          <w:bCs w:val="0"/>
          <w:sz w:val="21"/>
          <w:szCs w:val="21"/>
        </w:rPr>
        <w:t>No discussion memo due</w:t>
      </w:r>
    </w:p>
    <w:p w14:paraId="3A41700B" w14:textId="77777777" w:rsidR="00450350" w:rsidRPr="001A0BB7" w:rsidRDefault="00450350" w:rsidP="00450350">
      <w:pPr>
        <w:numPr>
          <w:ilvl w:val="0"/>
          <w:numId w:val="9"/>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Zuckerman, Ezra W. 2017. “On Genre: A Few Tips to Article-Writers.”</w:t>
      </w:r>
    </w:p>
    <w:p w14:paraId="404E8D8D" w14:textId="39D68F74" w:rsidR="007E52BC" w:rsidRPr="001A0BB7" w:rsidRDefault="00450350" w:rsidP="004149C7">
      <w:pPr>
        <w:pStyle w:val="NormalWeb"/>
        <w:rPr>
          <w:rStyle w:val="Strong"/>
          <w:rFonts w:ascii="Nunito Light" w:eastAsia="Gulim" w:hAnsi="Nunito Light"/>
          <w:b w:val="0"/>
          <w:bCs w:val="0"/>
          <w:sz w:val="21"/>
          <w:szCs w:val="21"/>
        </w:rPr>
      </w:pPr>
      <w:r w:rsidRPr="001A0BB7">
        <w:rPr>
          <w:rFonts w:ascii="Nunito Light" w:eastAsia="Gulim" w:hAnsi="Nunito Light"/>
          <w:sz w:val="21"/>
          <w:szCs w:val="21"/>
        </w:rPr>
        <w:t>Preparation: Be prepared to discuss your assigned "genre", including its pros and cons, and to summarize the framing of your assigned article.</w:t>
      </w:r>
    </w:p>
    <w:p w14:paraId="54FE3029" w14:textId="04FB85F4"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Sep. 2</w:t>
      </w:r>
      <w:r w:rsidR="007E52BC" w:rsidRPr="001A0BB7">
        <w:rPr>
          <w:rStyle w:val="Strong"/>
          <w:rFonts w:ascii="Nunito Light" w:eastAsia="Gulim" w:hAnsi="Nunito Light"/>
          <w:b/>
          <w:bCs/>
          <w:sz w:val="21"/>
          <w:szCs w:val="21"/>
        </w:rPr>
        <w:t>1</w:t>
      </w:r>
      <w:r w:rsidRPr="001A0BB7">
        <w:rPr>
          <w:rStyle w:val="Strong"/>
          <w:rFonts w:ascii="Nunito Light" w:eastAsia="Gulim" w:hAnsi="Nunito Light"/>
          <w:b/>
          <w:bCs/>
          <w:sz w:val="21"/>
          <w:szCs w:val="21"/>
        </w:rPr>
        <w:t>    Measurement</w:t>
      </w:r>
    </w:p>
    <w:p w14:paraId="368A8789" w14:textId="77777777" w:rsidR="00450350" w:rsidRPr="001A0BB7" w:rsidRDefault="00450350" w:rsidP="00450350">
      <w:pPr>
        <w:numPr>
          <w:ilvl w:val="0"/>
          <w:numId w:val="1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Krosnick, Jon A., Charles M. Judd, and Bernd </w:t>
      </w:r>
      <w:proofErr w:type="spellStart"/>
      <w:r w:rsidRPr="001A0BB7">
        <w:rPr>
          <w:rFonts w:ascii="Nunito Light" w:eastAsia="Gulim" w:hAnsi="Nunito Light"/>
          <w:sz w:val="21"/>
          <w:szCs w:val="21"/>
        </w:rPr>
        <w:t>Wittenbrink</w:t>
      </w:r>
      <w:proofErr w:type="spellEnd"/>
      <w:r w:rsidRPr="001A0BB7">
        <w:rPr>
          <w:rFonts w:ascii="Nunito Light" w:eastAsia="Gulim" w:hAnsi="Nunito Light"/>
          <w:sz w:val="21"/>
          <w:szCs w:val="21"/>
        </w:rPr>
        <w:t xml:space="preserve">. 2005. “The Measurement of Attitudes.” Pp. 21-76 in D. </w:t>
      </w:r>
      <w:proofErr w:type="spellStart"/>
      <w:r w:rsidRPr="001A0BB7">
        <w:rPr>
          <w:rFonts w:ascii="Nunito Light" w:eastAsia="Gulim" w:hAnsi="Nunito Light"/>
          <w:sz w:val="21"/>
          <w:szCs w:val="21"/>
        </w:rPr>
        <w:t>Albarracin</w:t>
      </w:r>
      <w:proofErr w:type="spellEnd"/>
      <w:r w:rsidRPr="001A0BB7">
        <w:rPr>
          <w:rFonts w:ascii="Nunito Light" w:eastAsia="Gulim" w:hAnsi="Nunito Light"/>
          <w:sz w:val="21"/>
          <w:szCs w:val="21"/>
        </w:rPr>
        <w:t xml:space="preserve">, B. T. Johnson, and M. P. Zanna (eds.) </w:t>
      </w:r>
      <w:r w:rsidRPr="001A0BB7">
        <w:rPr>
          <w:rStyle w:val="Emphasis"/>
          <w:rFonts w:ascii="Nunito Light" w:eastAsia="Gulim" w:hAnsi="Nunito Light"/>
          <w:i w:val="0"/>
          <w:iCs w:val="0"/>
          <w:sz w:val="21"/>
          <w:szCs w:val="21"/>
        </w:rPr>
        <w:t>Handbook of Attitudes</w:t>
      </w:r>
      <w:r w:rsidRPr="001A0BB7">
        <w:rPr>
          <w:rFonts w:ascii="Nunito Light" w:eastAsia="Gulim" w:hAnsi="Nunito Light"/>
          <w:sz w:val="21"/>
          <w:szCs w:val="21"/>
        </w:rPr>
        <w:t>. Mahwah, NJ: Lawrence Erlbaum.</w:t>
      </w:r>
    </w:p>
    <w:p w14:paraId="7B7E6929" w14:textId="77777777" w:rsidR="00450350" w:rsidRPr="001A0BB7" w:rsidRDefault="00450350" w:rsidP="00450350">
      <w:pPr>
        <w:numPr>
          <w:ilvl w:val="0"/>
          <w:numId w:val="1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Becker, Howard S. 1998. “Concepts.” Pp. 109</w:t>
      </w:r>
      <w:r w:rsidRPr="001A0BB7">
        <w:rPr>
          <w:rFonts w:ascii="Nunito Light" w:eastAsia="Gulim" w:hAnsi="Nunito Light" w:cs="Cambria Math"/>
          <w:sz w:val="21"/>
          <w:szCs w:val="21"/>
        </w:rPr>
        <w:t>‐</w:t>
      </w:r>
      <w:r w:rsidRPr="001A0BB7">
        <w:rPr>
          <w:rFonts w:ascii="Nunito Light" w:eastAsia="Gulim" w:hAnsi="Nunito Light"/>
          <w:sz w:val="21"/>
          <w:szCs w:val="21"/>
        </w:rPr>
        <w:t xml:space="preserve">145 in </w:t>
      </w:r>
      <w:r w:rsidRPr="001A0BB7">
        <w:rPr>
          <w:rStyle w:val="Emphasis"/>
          <w:rFonts w:ascii="Nunito Light" w:eastAsia="Gulim" w:hAnsi="Nunito Light"/>
          <w:i w:val="0"/>
          <w:iCs w:val="0"/>
          <w:sz w:val="21"/>
          <w:szCs w:val="21"/>
        </w:rPr>
        <w:t>Tricks of the Trade: How to Think about Your Research While You're Doing It</w:t>
      </w:r>
      <w:r w:rsidRPr="001A0BB7">
        <w:rPr>
          <w:rFonts w:ascii="Nunito Light" w:eastAsia="Gulim" w:hAnsi="Nunito Light"/>
          <w:sz w:val="21"/>
          <w:szCs w:val="21"/>
        </w:rPr>
        <w:t>. Chicago: University of Chicago Press.</w:t>
      </w:r>
    </w:p>
    <w:p w14:paraId="3B95344B" w14:textId="77777777" w:rsidR="00450350" w:rsidRPr="001A0BB7" w:rsidRDefault="00450350" w:rsidP="00450350">
      <w:pPr>
        <w:numPr>
          <w:ilvl w:val="0"/>
          <w:numId w:val="1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Charmaz, Kathy. 1983. "The Grounded Theory Method: An Explication and Interpretation." Pp. 109-126 in R.M. Emerson (ed.) </w:t>
      </w:r>
      <w:r w:rsidRPr="001A0BB7">
        <w:rPr>
          <w:rStyle w:val="Emphasis"/>
          <w:rFonts w:ascii="Nunito Light" w:eastAsia="Gulim" w:hAnsi="Nunito Light"/>
          <w:i w:val="0"/>
          <w:iCs w:val="0"/>
          <w:sz w:val="21"/>
          <w:szCs w:val="21"/>
        </w:rPr>
        <w:t>Contemporary Field Research: A Collection of Readings</w:t>
      </w:r>
      <w:r w:rsidRPr="001A0BB7">
        <w:rPr>
          <w:rFonts w:ascii="Nunito Light" w:eastAsia="Gulim" w:hAnsi="Nunito Light"/>
          <w:sz w:val="21"/>
          <w:szCs w:val="21"/>
        </w:rPr>
        <w:t>. Prospect Heights, IL: Waveland Press.</w:t>
      </w:r>
    </w:p>
    <w:p w14:paraId="6603F863" w14:textId="77777777" w:rsidR="00450350" w:rsidRPr="001A0BB7" w:rsidRDefault="00450350" w:rsidP="00450350">
      <w:pPr>
        <w:numPr>
          <w:ilvl w:val="0"/>
          <w:numId w:val="1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lastRenderedPageBreak/>
        <w:t xml:space="preserve">Carmines, </w:t>
      </w:r>
      <w:proofErr w:type="spellStart"/>
      <w:r w:rsidRPr="001A0BB7">
        <w:rPr>
          <w:rFonts w:ascii="Nunito Light" w:eastAsia="Gulim" w:hAnsi="Nunito Light"/>
          <w:sz w:val="21"/>
          <w:szCs w:val="21"/>
        </w:rPr>
        <w:t>Sniderman</w:t>
      </w:r>
      <w:proofErr w:type="spellEnd"/>
      <w:r w:rsidRPr="001A0BB7">
        <w:rPr>
          <w:rFonts w:ascii="Nunito Light" w:eastAsia="Gulim" w:hAnsi="Nunito Light"/>
          <w:sz w:val="21"/>
          <w:szCs w:val="21"/>
        </w:rPr>
        <w:t xml:space="preserve">, and Easter. 2011. “On the Meaning, Measurement, and Implications of Racial Resentment. </w:t>
      </w:r>
      <w:r w:rsidRPr="001A0BB7">
        <w:rPr>
          <w:rStyle w:val="Emphasis"/>
          <w:rFonts w:ascii="Nunito Light" w:eastAsia="Gulim" w:hAnsi="Nunito Light"/>
          <w:i w:val="0"/>
          <w:iCs w:val="0"/>
          <w:sz w:val="21"/>
          <w:szCs w:val="21"/>
        </w:rPr>
        <w:t>The Annals of the American Academy of Political and Social Science.</w:t>
      </w:r>
      <w:r w:rsidRPr="001A0BB7">
        <w:rPr>
          <w:rFonts w:ascii="Nunito Light" w:eastAsia="Gulim" w:hAnsi="Nunito Light"/>
          <w:sz w:val="21"/>
          <w:szCs w:val="21"/>
        </w:rPr>
        <w:t xml:space="preserve"> 634(March):98-116.</w:t>
      </w:r>
    </w:p>
    <w:p w14:paraId="415CD152"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Examples:</w:t>
      </w:r>
    </w:p>
    <w:p w14:paraId="20D70B16" w14:textId="77777777" w:rsidR="00450350" w:rsidRPr="001A0BB7" w:rsidRDefault="00450350" w:rsidP="00450350">
      <w:pPr>
        <w:numPr>
          <w:ilvl w:val="0"/>
          <w:numId w:val="1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Cheng, </w:t>
      </w:r>
      <w:proofErr w:type="gramStart"/>
      <w:r w:rsidRPr="001A0BB7">
        <w:rPr>
          <w:rFonts w:ascii="Nunito Light" w:eastAsia="Gulim" w:hAnsi="Nunito Light"/>
          <w:sz w:val="21"/>
          <w:szCs w:val="21"/>
        </w:rPr>
        <w:t>Simon</w:t>
      </w:r>
      <w:proofErr w:type="gramEnd"/>
      <w:r w:rsidRPr="001A0BB7">
        <w:rPr>
          <w:rFonts w:ascii="Nunito Light" w:eastAsia="Gulim" w:hAnsi="Nunito Light"/>
          <w:sz w:val="21"/>
          <w:szCs w:val="21"/>
        </w:rPr>
        <w:t xml:space="preserve"> and Brian Powell. 2015. “Measurement, Methods, and Divergent Patterns: Reassessing the Effects of Same-Sex Parents.” </w:t>
      </w:r>
      <w:r w:rsidRPr="001A0BB7">
        <w:rPr>
          <w:rStyle w:val="Emphasis"/>
          <w:rFonts w:ascii="Nunito Light" w:eastAsia="Gulim" w:hAnsi="Nunito Light"/>
          <w:i w:val="0"/>
          <w:iCs w:val="0"/>
          <w:sz w:val="21"/>
          <w:szCs w:val="21"/>
        </w:rPr>
        <w:t>Social Science Research</w:t>
      </w:r>
      <w:r w:rsidRPr="001A0BB7">
        <w:rPr>
          <w:rFonts w:ascii="Nunito Light" w:eastAsia="Gulim" w:hAnsi="Nunito Light"/>
          <w:sz w:val="21"/>
          <w:szCs w:val="21"/>
        </w:rPr>
        <w:t xml:space="preserve"> 52:615-26.</w:t>
      </w:r>
    </w:p>
    <w:p w14:paraId="74D10BBA" w14:textId="77777777" w:rsidR="00450350" w:rsidRPr="001A0BB7" w:rsidRDefault="00450350" w:rsidP="00450350">
      <w:pPr>
        <w:numPr>
          <w:ilvl w:val="0"/>
          <w:numId w:val="11"/>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DiGrazia</w:t>
      </w:r>
      <w:proofErr w:type="spellEnd"/>
      <w:r w:rsidRPr="001A0BB7">
        <w:rPr>
          <w:rFonts w:ascii="Nunito Light" w:eastAsia="Gulim" w:hAnsi="Nunito Light"/>
          <w:sz w:val="21"/>
          <w:szCs w:val="21"/>
        </w:rPr>
        <w:t xml:space="preserve">, Joseph. 2015. “Using Internet Search Data to Produce State-level Measures: The Case of Tea Party Mobilization.” </w:t>
      </w:r>
      <w:r w:rsidRPr="001A0BB7">
        <w:rPr>
          <w:rStyle w:val="Emphasis"/>
          <w:rFonts w:ascii="Nunito Light" w:eastAsia="Gulim" w:hAnsi="Nunito Light"/>
          <w:i w:val="0"/>
          <w:iCs w:val="0"/>
          <w:sz w:val="21"/>
          <w:szCs w:val="21"/>
        </w:rPr>
        <w:t>Sociological Methods &amp; Research</w:t>
      </w:r>
      <w:r w:rsidRPr="001A0BB7">
        <w:rPr>
          <w:rFonts w:ascii="Nunito Light" w:eastAsia="Gulim" w:hAnsi="Nunito Light"/>
          <w:sz w:val="21"/>
          <w:szCs w:val="21"/>
        </w:rPr>
        <w:t xml:space="preserve"> 46(4):898-925.</w:t>
      </w:r>
    </w:p>
    <w:p w14:paraId="12BBDC61"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Recommended:</w:t>
      </w:r>
    </w:p>
    <w:p w14:paraId="09BE47B5" w14:textId="7482B3FF" w:rsidR="00450350" w:rsidRPr="001A0BB7" w:rsidRDefault="00450350" w:rsidP="00450350">
      <w:pPr>
        <w:numPr>
          <w:ilvl w:val="0"/>
          <w:numId w:val="1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Carmines, Edward </w:t>
      </w:r>
      <w:proofErr w:type="gramStart"/>
      <w:r w:rsidRPr="001A0BB7">
        <w:rPr>
          <w:rFonts w:ascii="Nunito Light" w:eastAsia="Gulim" w:hAnsi="Nunito Light"/>
          <w:sz w:val="21"/>
          <w:szCs w:val="21"/>
        </w:rPr>
        <w:t>G.</w:t>
      </w:r>
      <w:proofErr w:type="gramEnd"/>
      <w:r w:rsidRPr="001A0BB7">
        <w:rPr>
          <w:rFonts w:ascii="Nunito Light" w:eastAsia="Gulim" w:hAnsi="Nunito Light"/>
          <w:sz w:val="21"/>
          <w:szCs w:val="21"/>
        </w:rPr>
        <w:t xml:space="preserve"> and Richard A. Zeller. 1979. </w:t>
      </w:r>
      <w:r w:rsidRPr="001A0BB7">
        <w:rPr>
          <w:rStyle w:val="Emphasis"/>
          <w:rFonts w:ascii="Nunito Light" w:eastAsia="Gulim" w:hAnsi="Nunito Light"/>
          <w:i w:val="0"/>
          <w:iCs w:val="0"/>
          <w:sz w:val="21"/>
          <w:szCs w:val="21"/>
        </w:rPr>
        <w:t>Reliability and Validity Assessment</w:t>
      </w:r>
      <w:r w:rsidRPr="001A0BB7">
        <w:rPr>
          <w:rFonts w:ascii="Nunito Light" w:eastAsia="Gulim" w:hAnsi="Nunito Light"/>
          <w:sz w:val="21"/>
          <w:szCs w:val="21"/>
        </w:rPr>
        <w:t>. Sage University Paper Series on Quantitative Applications in the Social Sciences, Vol. 17. Beverly Hills and London: Sage Publications.</w:t>
      </w:r>
    </w:p>
    <w:p w14:paraId="63D1A8DE" w14:textId="11794431"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Sep. 2</w:t>
      </w:r>
      <w:r w:rsidR="007E52BC" w:rsidRPr="001A0BB7">
        <w:rPr>
          <w:rStyle w:val="Strong"/>
          <w:rFonts w:ascii="Nunito Light" w:eastAsia="Gulim" w:hAnsi="Nunito Light"/>
          <w:b/>
          <w:bCs/>
          <w:sz w:val="21"/>
          <w:szCs w:val="21"/>
        </w:rPr>
        <w:t>8</w:t>
      </w:r>
      <w:r w:rsidRPr="001A0BB7">
        <w:rPr>
          <w:rStyle w:val="Strong"/>
          <w:rFonts w:ascii="Nunito Light" w:eastAsia="Gulim" w:hAnsi="Nunito Light"/>
          <w:b/>
          <w:bCs/>
          <w:sz w:val="21"/>
          <w:szCs w:val="21"/>
        </w:rPr>
        <w:t>    Causality</w:t>
      </w:r>
    </w:p>
    <w:p w14:paraId="7D483CBD" w14:textId="77777777" w:rsidR="00450350" w:rsidRPr="001A0BB7" w:rsidRDefault="00450350" w:rsidP="00450350">
      <w:pPr>
        <w:numPr>
          <w:ilvl w:val="0"/>
          <w:numId w:val="13"/>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Freese, Jeremy and J. Alex </w:t>
      </w:r>
      <w:proofErr w:type="spellStart"/>
      <w:r w:rsidRPr="001A0BB7">
        <w:rPr>
          <w:rFonts w:ascii="Nunito Light" w:eastAsia="Gulim" w:hAnsi="Nunito Light"/>
          <w:sz w:val="21"/>
          <w:szCs w:val="21"/>
        </w:rPr>
        <w:t>Kevern</w:t>
      </w:r>
      <w:proofErr w:type="spellEnd"/>
      <w:r w:rsidRPr="001A0BB7">
        <w:rPr>
          <w:rFonts w:ascii="Nunito Light" w:eastAsia="Gulim" w:hAnsi="Nunito Light"/>
          <w:sz w:val="21"/>
          <w:szCs w:val="21"/>
        </w:rPr>
        <w:t xml:space="preserve">. 2013. “Types of Causes.” Pp. 27-41 in S. L. Morgan (ed.) </w:t>
      </w:r>
      <w:r w:rsidRPr="001A0BB7">
        <w:rPr>
          <w:rStyle w:val="Emphasis"/>
          <w:rFonts w:ascii="Nunito Light" w:eastAsia="Gulim" w:hAnsi="Nunito Light"/>
          <w:i w:val="0"/>
          <w:iCs w:val="0"/>
          <w:sz w:val="21"/>
          <w:szCs w:val="21"/>
        </w:rPr>
        <w:t>Handbook of Causal Analysis for Social Research</w:t>
      </w:r>
      <w:r w:rsidRPr="001A0BB7">
        <w:rPr>
          <w:rFonts w:ascii="Nunito Light" w:eastAsia="Gulim" w:hAnsi="Nunito Light"/>
          <w:sz w:val="21"/>
          <w:szCs w:val="21"/>
        </w:rPr>
        <w:t>. Dordrecht: Springer.</w:t>
      </w:r>
    </w:p>
    <w:p w14:paraId="574F14AC" w14:textId="77777777" w:rsidR="00450350" w:rsidRPr="001A0BB7" w:rsidRDefault="00450350" w:rsidP="00450350">
      <w:pPr>
        <w:numPr>
          <w:ilvl w:val="0"/>
          <w:numId w:val="13"/>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Mahoney, James, Erin Kimball, and Kendra L. Koivu. 2009. “The Logic of Historical Explanation in the Social Sciences.” </w:t>
      </w:r>
      <w:r w:rsidRPr="001A0BB7">
        <w:rPr>
          <w:rStyle w:val="Emphasis"/>
          <w:rFonts w:ascii="Nunito Light" w:eastAsia="Gulim" w:hAnsi="Nunito Light"/>
          <w:i w:val="0"/>
          <w:iCs w:val="0"/>
          <w:sz w:val="21"/>
          <w:szCs w:val="21"/>
        </w:rPr>
        <w:t>Comparative Political Studies</w:t>
      </w:r>
      <w:r w:rsidRPr="001A0BB7">
        <w:rPr>
          <w:rFonts w:ascii="Nunito Light" w:eastAsia="Gulim" w:hAnsi="Nunito Light"/>
          <w:sz w:val="21"/>
          <w:szCs w:val="21"/>
        </w:rPr>
        <w:t xml:space="preserve"> 42(1):114-46.</w:t>
      </w:r>
    </w:p>
    <w:p w14:paraId="0FD8E7A0"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Examples:</w:t>
      </w:r>
    </w:p>
    <w:p w14:paraId="0F3A9023" w14:textId="77777777" w:rsidR="00450350" w:rsidRPr="001A0BB7" w:rsidRDefault="00450350" w:rsidP="00450350">
      <w:pPr>
        <w:numPr>
          <w:ilvl w:val="0"/>
          <w:numId w:val="14"/>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Leahey</w:t>
      </w:r>
      <w:proofErr w:type="spellEnd"/>
      <w:r w:rsidRPr="001A0BB7">
        <w:rPr>
          <w:rFonts w:ascii="Nunito Light" w:eastAsia="Gulim" w:hAnsi="Nunito Light"/>
          <w:sz w:val="21"/>
          <w:szCs w:val="21"/>
        </w:rPr>
        <w:t xml:space="preserve">, Erin. 2007. “Not by Productivity Alone: How Visibility and Specialization Contribute to Academic Earnings.”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72(4):533-61.</w:t>
      </w:r>
    </w:p>
    <w:p w14:paraId="54B84C3B" w14:textId="77777777" w:rsidR="00450350" w:rsidRPr="001A0BB7" w:rsidRDefault="00450350" w:rsidP="00450350">
      <w:pPr>
        <w:numPr>
          <w:ilvl w:val="0"/>
          <w:numId w:val="14"/>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Armstrong, Elizabeth </w:t>
      </w:r>
      <w:proofErr w:type="gramStart"/>
      <w:r w:rsidRPr="001A0BB7">
        <w:rPr>
          <w:rFonts w:ascii="Nunito Light" w:eastAsia="Gulim" w:hAnsi="Nunito Light"/>
          <w:sz w:val="21"/>
          <w:szCs w:val="21"/>
        </w:rPr>
        <w:t>A.</w:t>
      </w:r>
      <w:proofErr w:type="gramEnd"/>
      <w:r w:rsidRPr="001A0BB7">
        <w:rPr>
          <w:rFonts w:ascii="Nunito Light" w:eastAsia="Gulim" w:hAnsi="Nunito Light"/>
          <w:sz w:val="21"/>
          <w:szCs w:val="21"/>
        </w:rPr>
        <w:t xml:space="preserve"> and Suzanna M. </w:t>
      </w:r>
      <w:proofErr w:type="spellStart"/>
      <w:r w:rsidRPr="001A0BB7">
        <w:rPr>
          <w:rFonts w:ascii="Nunito Light" w:eastAsia="Gulim" w:hAnsi="Nunito Light"/>
          <w:sz w:val="21"/>
          <w:szCs w:val="21"/>
        </w:rPr>
        <w:t>Crage</w:t>
      </w:r>
      <w:proofErr w:type="spellEnd"/>
      <w:r w:rsidRPr="001A0BB7">
        <w:rPr>
          <w:rFonts w:ascii="Nunito Light" w:eastAsia="Gulim" w:hAnsi="Nunito Light"/>
          <w:sz w:val="21"/>
          <w:szCs w:val="21"/>
        </w:rPr>
        <w:t xml:space="preserve">. 2006. “Movements and Memory: The Making of the Stonewall Myth.”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71(5):724-51.</w:t>
      </w:r>
    </w:p>
    <w:p w14:paraId="3D515225"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Recommended background:</w:t>
      </w:r>
    </w:p>
    <w:p w14:paraId="05D1C9BB" w14:textId="10BBA0C0" w:rsidR="00450350" w:rsidRPr="001A0BB7" w:rsidRDefault="00450350" w:rsidP="00450350">
      <w:pPr>
        <w:numPr>
          <w:ilvl w:val="0"/>
          <w:numId w:val="15"/>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Spector, Paul E. 1981. </w:t>
      </w:r>
      <w:r w:rsidRPr="001A0BB7">
        <w:rPr>
          <w:rStyle w:val="Emphasis"/>
          <w:rFonts w:ascii="Nunito Light" w:eastAsia="Gulim" w:hAnsi="Nunito Light"/>
          <w:i w:val="0"/>
          <w:iCs w:val="0"/>
          <w:sz w:val="21"/>
          <w:szCs w:val="21"/>
        </w:rPr>
        <w:t>Research Designs</w:t>
      </w:r>
      <w:r w:rsidRPr="001A0BB7">
        <w:rPr>
          <w:rFonts w:ascii="Nunito Light" w:eastAsia="Gulim" w:hAnsi="Nunito Light"/>
          <w:sz w:val="21"/>
          <w:szCs w:val="21"/>
        </w:rPr>
        <w:t>. Sage University Paper Series on Quantitative Applications in the Social Sciences, Vol. 23. Newbury Park, CA: Sage.</w:t>
      </w:r>
    </w:p>
    <w:p w14:paraId="5C34CB4C" w14:textId="667A37D1"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 xml:space="preserve">Oct. </w:t>
      </w:r>
      <w:r w:rsidR="007E52BC" w:rsidRPr="001A0BB7">
        <w:rPr>
          <w:rStyle w:val="Strong"/>
          <w:rFonts w:ascii="Nunito Light" w:eastAsia="Gulim" w:hAnsi="Nunito Light"/>
          <w:b/>
          <w:bCs/>
          <w:sz w:val="21"/>
          <w:szCs w:val="21"/>
        </w:rPr>
        <w:t>5</w:t>
      </w:r>
      <w:r w:rsidRPr="001A0BB7">
        <w:rPr>
          <w:rStyle w:val="Strong"/>
          <w:rFonts w:ascii="Nunito Light" w:eastAsia="Gulim" w:hAnsi="Nunito Light"/>
          <w:b/>
          <w:bCs/>
          <w:sz w:val="21"/>
          <w:szCs w:val="21"/>
        </w:rPr>
        <w:t xml:space="preserve">    Experimental and Nonexperimental Designs</w:t>
      </w:r>
    </w:p>
    <w:p w14:paraId="6077B782" w14:textId="77777777" w:rsidR="00450350" w:rsidRPr="001A0BB7" w:rsidRDefault="00450350" w:rsidP="00450350">
      <w:pPr>
        <w:numPr>
          <w:ilvl w:val="0"/>
          <w:numId w:val="1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Jackson, </w:t>
      </w:r>
      <w:proofErr w:type="gramStart"/>
      <w:r w:rsidRPr="001A0BB7">
        <w:rPr>
          <w:rFonts w:ascii="Nunito Light" w:eastAsia="Gulim" w:hAnsi="Nunito Light"/>
          <w:sz w:val="21"/>
          <w:szCs w:val="21"/>
        </w:rPr>
        <w:t>Michelle</w:t>
      </w:r>
      <w:proofErr w:type="gramEnd"/>
      <w:r w:rsidRPr="001A0BB7">
        <w:rPr>
          <w:rFonts w:ascii="Nunito Light" w:eastAsia="Gulim" w:hAnsi="Nunito Light"/>
          <w:sz w:val="21"/>
          <w:szCs w:val="21"/>
        </w:rPr>
        <w:t xml:space="preserve"> and D. R. Cox. 2013. “The Principles of Experimental Design and Their Application in Sociology.” </w:t>
      </w:r>
      <w:r w:rsidRPr="001A0BB7">
        <w:rPr>
          <w:rStyle w:val="Emphasis"/>
          <w:rFonts w:ascii="Nunito Light" w:eastAsia="Gulim" w:hAnsi="Nunito Light"/>
          <w:i w:val="0"/>
          <w:iCs w:val="0"/>
          <w:sz w:val="21"/>
          <w:szCs w:val="21"/>
        </w:rPr>
        <w:t>Annual Review of Sociology</w:t>
      </w:r>
      <w:r w:rsidRPr="001A0BB7">
        <w:rPr>
          <w:rFonts w:ascii="Nunito Light" w:eastAsia="Gulim" w:hAnsi="Nunito Light"/>
          <w:sz w:val="21"/>
          <w:szCs w:val="21"/>
        </w:rPr>
        <w:t xml:space="preserve"> 39:27-49.</w:t>
      </w:r>
    </w:p>
    <w:p w14:paraId="6BC7DE99" w14:textId="77777777" w:rsidR="00450350" w:rsidRPr="001A0BB7" w:rsidRDefault="00450350" w:rsidP="00450350">
      <w:pPr>
        <w:numPr>
          <w:ilvl w:val="0"/>
          <w:numId w:val="1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Menard, Scott. 2002. </w:t>
      </w:r>
      <w:r w:rsidRPr="001A0BB7">
        <w:rPr>
          <w:rStyle w:val="Emphasis"/>
          <w:rFonts w:ascii="Nunito Light" w:eastAsia="Gulim" w:hAnsi="Nunito Light"/>
          <w:i w:val="0"/>
          <w:iCs w:val="0"/>
          <w:sz w:val="21"/>
          <w:szCs w:val="21"/>
        </w:rPr>
        <w:t>Longitudinal Research</w:t>
      </w:r>
      <w:r w:rsidRPr="001A0BB7">
        <w:rPr>
          <w:rFonts w:ascii="Nunito Light" w:eastAsia="Gulim" w:hAnsi="Nunito Light"/>
          <w:sz w:val="21"/>
          <w:szCs w:val="21"/>
        </w:rPr>
        <w:t>, 2</w:t>
      </w:r>
      <w:r w:rsidRPr="001A0BB7">
        <w:rPr>
          <w:rFonts w:ascii="Nunito Light" w:eastAsia="Gulim" w:hAnsi="Nunito Light"/>
          <w:sz w:val="21"/>
          <w:szCs w:val="21"/>
          <w:vertAlign w:val="superscript"/>
        </w:rPr>
        <w:t>nd</w:t>
      </w:r>
      <w:r w:rsidRPr="001A0BB7">
        <w:rPr>
          <w:rFonts w:ascii="Nunito Light" w:eastAsia="Gulim" w:hAnsi="Nunito Light"/>
          <w:sz w:val="21"/>
          <w:szCs w:val="21"/>
        </w:rPr>
        <w:t xml:space="preserve"> edition. Sage University Paper Series on Quantitative Applications in the Social Sciences, Vol. 76. Newbury Park, CA: Sage. pp. 1-49.</w:t>
      </w:r>
    </w:p>
    <w:p w14:paraId="6DB394C2"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Examples:</w:t>
      </w:r>
    </w:p>
    <w:p w14:paraId="1D5EB603" w14:textId="77777777" w:rsidR="00450350" w:rsidRPr="001A0BB7" w:rsidRDefault="00450350" w:rsidP="00450350">
      <w:pPr>
        <w:numPr>
          <w:ilvl w:val="0"/>
          <w:numId w:val="17"/>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lastRenderedPageBreak/>
        <w:t>Correll</w:t>
      </w:r>
      <w:proofErr w:type="spellEnd"/>
      <w:r w:rsidRPr="001A0BB7">
        <w:rPr>
          <w:rFonts w:ascii="Nunito Light" w:eastAsia="Gulim" w:hAnsi="Nunito Light"/>
          <w:sz w:val="21"/>
          <w:szCs w:val="21"/>
        </w:rPr>
        <w:t xml:space="preserve">, Shelley J., Stephen </w:t>
      </w:r>
      <w:proofErr w:type="spellStart"/>
      <w:r w:rsidRPr="001A0BB7">
        <w:rPr>
          <w:rFonts w:ascii="Nunito Light" w:eastAsia="Gulim" w:hAnsi="Nunito Light"/>
          <w:sz w:val="21"/>
          <w:szCs w:val="21"/>
        </w:rPr>
        <w:t>Benard</w:t>
      </w:r>
      <w:proofErr w:type="spellEnd"/>
      <w:r w:rsidRPr="001A0BB7">
        <w:rPr>
          <w:rFonts w:ascii="Nunito Light" w:eastAsia="Gulim" w:hAnsi="Nunito Light"/>
          <w:sz w:val="21"/>
          <w:szCs w:val="21"/>
        </w:rPr>
        <w:t xml:space="preserve">, and In Paik. 2007. “Getting a Job: Is There a Motherhood Penalty?” </w:t>
      </w:r>
      <w:r w:rsidRPr="001A0BB7">
        <w:rPr>
          <w:rStyle w:val="Emphasis"/>
          <w:rFonts w:ascii="Nunito Light" w:eastAsia="Gulim" w:hAnsi="Nunito Light"/>
          <w:i w:val="0"/>
          <w:iCs w:val="0"/>
          <w:sz w:val="21"/>
          <w:szCs w:val="21"/>
        </w:rPr>
        <w:t>American Journal of Sociology</w:t>
      </w:r>
      <w:r w:rsidRPr="001A0BB7">
        <w:rPr>
          <w:rFonts w:ascii="Nunito Light" w:eastAsia="Gulim" w:hAnsi="Nunito Light"/>
          <w:sz w:val="21"/>
          <w:szCs w:val="21"/>
        </w:rPr>
        <w:t xml:space="preserve"> 112(5):1297-1338.</w:t>
      </w:r>
    </w:p>
    <w:p w14:paraId="2BB21909" w14:textId="6B78E4C2" w:rsidR="00450350" w:rsidRPr="001A0BB7" w:rsidRDefault="00450350" w:rsidP="00450350">
      <w:pPr>
        <w:numPr>
          <w:ilvl w:val="0"/>
          <w:numId w:val="1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Halpern-Manners, Andrew, John Robert Warren, James M. </w:t>
      </w:r>
      <w:proofErr w:type="spellStart"/>
      <w:r w:rsidRPr="001A0BB7">
        <w:rPr>
          <w:rFonts w:ascii="Nunito Light" w:eastAsia="Gulim" w:hAnsi="Nunito Light"/>
          <w:sz w:val="21"/>
          <w:szCs w:val="21"/>
        </w:rPr>
        <w:t>Raymo</w:t>
      </w:r>
      <w:proofErr w:type="spellEnd"/>
      <w:r w:rsidRPr="001A0BB7">
        <w:rPr>
          <w:rFonts w:ascii="Nunito Light" w:eastAsia="Gulim" w:hAnsi="Nunito Light"/>
          <w:sz w:val="21"/>
          <w:szCs w:val="21"/>
        </w:rPr>
        <w:t xml:space="preserve">, and D. Adam Nicholson. 2015. “The Impact of Work and Family Life Histories on Economic Well-Being at Older Ages.” </w:t>
      </w:r>
      <w:r w:rsidRPr="001A0BB7">
        <w:rPr>
          <w:rStyle w:val="Emphasis"/>
          <w:rFonts w:ascii="Nunito Light" w:eastAsia="Gulim" w:hAnsi="Nunito Light"/>
          <w:i w:val="0"/>
          <w:iCs w:val="0"/>
          <w:sz w:val="21"/>
          <w:szCs w:val="21"/>
        </w:rPr>
        <w:t>Social Forces</w:t>
      </w:r>
      <w:r w:rsidRPr="001A0BB7">
        <w:rPr>
          <w:rFonts w:ascii="Nunito Light" w:eastAsia="Gulim" w:hAnsi="Nunito Light"/>
          <w:sz w:val="21"/>
          <w:szCs w:val="21"/>
        </w:rPr>
        <w:t xml:space="preserve"> 93(4):1369-96.</w:t>
      </w:r>
    </w:p>
    <w:p w14:paraId="6A772E7B" w14:textId="44C2E0DF"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Oct. 1</w:t>
      </w:r>
      <w:r w:rsidR="007E52BC" w:rsidRPr="001A0BB7">
        <w:rPr>
          <w:rStyle w:val="Strong"/>
          <w:rFonts w:ascii="Nunito Light" w:eastAsia="Gulim" w:hAnsi="Nunito Light"/>
          <w:b/>
          <w:bCs/>
          <w:sz w:val="21"/>
          <w:szCs w:val="21"/>
        </w:rPr>
        <w:t>2</w:t>
      </w:r>
      <w:r w:rsidRPr="001A0BB7">
        <w:rPr>
          <w:rStyle w:val="Strong"/>
          <w:rFonts w:ascii="Nunito Light" w:eastAsia="Gulim" w:hAnsi="Nunito Light"/>
          <w:b/>
          <w:bCs/>
          <w:sz w:val="21"/>
          <w:szCs w:val="21"/>
        </w:rPr>
        <w:t xml:space="preserve">     Ethnography</w:t>
      </w:r>
    </w:p>
    <w:p w14:paraId="793F1812"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b w:val="0"/>
          <w:bCs w:val="0"/>
          <w:sz w:val="21"/>
          <w:szCs w:val="21"/>
        </w:rPr>
        <w:t>Assignment #2 due:</w:t>
      </w:r>
      <w:r w:rsidRPr="001A0BB7">
        <w:rPr>
          <w:rFonts w:ascii="Nunito Light" w:eastAsia="Gulim" w:hAnsi="Nunito Light"/>
          <w:sz w:val="21"/>
          <w:szCs w:val="21"/>
        </w:rPr>
        <w:t xml:space="preserve"> Specifying your research </w:t>
      </w:r>
      <w:proofErr w:type="gramStart"/>
      <w:r w:rsidRPr="001A0BB7">
        <w:rPr>
          <w:rFonts w:ascii="Nunito Light" w:eastAsia="Gulim" w:hAnsi="Nunito Light"/>
          <w:sz w:val="21"/>
          <w:szCs w:val="21"/>
        </w:rPr>
        <w:t>question</w:t>
      </w:r>
      <w:proofErr w:type="gramEnd"/>
    </w:p>
    <w:p w14:paraId="048B6041"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b w:val="0"/>
          <w:bCs w:val="0"/>
          <w:sz w:val="21"/>
          <w:szCs w:val="21"/>
        </w:rPr>
        <w:t>No discussion memo due</w:t>
      </w:r>
    </w:p>
    <w:p w14:paraId="605C993B" w14:textId="77777777" w:rsidR="00450350" w:rsidRPr="001A0BB7" w:rsidRDefault="00450350" w:rsidP="00450350">
      <w:pPr>
        <w:numPr>
          <w:ilvl w:val="0"/>
          <w:numId w:val="18"/>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Burawoy</w:t>
      </w:r>
      <w:proofErr w:type="spellEnd"/>
      <w:r w:rsidRPr="001A0BB7">
        <w:rPr>
          <w:rFonts w:ascii="Nunito Light" w:eastAsia="Gulim" w:hAnsi="Nunito Light"/>
          <w:sz w:val="21"/>
          <w:szCs w:val="21"/>
        </w:rPr>
        <w:t xml:space="preserve">, Michael. 1991. "The Extended Case Method." Pp. 271-287 in Michael </w:t>
      </w:r>
      <w:proofErr w:type="spellStart"/>
      <w:r w:rsidRPr="001A0BB7">
        <w:rPr>
          <w:rFonts w:ascii="Nunito Light" w:eastAsia="Gulim" w:hAnsi="Nunito Light"/>
          <w:sz w:val="21"/>
          <w:szCs w:val="21"/>
        </w:rPr>
        <w:t>Burawoy</w:t>
      </w:r>
      <w:proofErr w:type="spellEnd"/>
      <w:r w:rsidRPr="001A0BB7">
        <w:rPr>
          <w:rFonts w:ascii="Nunito Light" w:eastAsia="Gulim" w:hAnsi="Nunito Light"/>
          <w:sz w:val="21"/>
          <w:szCs w:val="21"/>
        </w:rPr>
        <w:t xml:space="preserve"> et al., </w:t>
      </w:r>
      <w:r w:rsidRPr="001A0BB7">
        <w:rPr>
          <w:rStyle w:val="Emphasis"/>
          <w:rFonts w:ascii="Nunito Light" w:eastAsia="Gulim" w:hAnsi="Nunito Light"/>
          <w:i w:val="0"/>
          <w:iCs w:val="0"/>
          <w:sz w:val="21"/>
          <w:szCs w:val="21"/>
        </w:rPr>
        <w:t>Ethnography Unbound: Power and Resistance in the Modern Metropolis</w:t>
      </w:r>
      <w:r w:rsidRPr="001A0BB7">
        <w:rPr>
          <w:rFonts w:ascii="Nunito Light" w:eastAsia="Gulim" w:hAnsi="Nunito Light"/>
          <w:sz w:val="21"/>
          <w:szCs w:val="21"/>
        </w:rPr>
        <w:t>, Berkeley, CA: University of California Press.</w:t>
      </w:r>
    </w:p>
    <w:p w14:paraId="5B6F4EF7" w14:textId="77777777" w:rsidR="00450350" w:rsidRPr="001A0BB7" w:rsidRDefault="00450350" w:rsidP="00450350">
      <w:pPr>
        <w:numPr>
          <w:ilvl w:val="0"/>
          <w:numId w:val="18"/>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Emerson, Robert M., Rachel I. </w:t>
      </w:r>
      <w:proofErr w:type="spellStart"/>
      <w:r w:rsidRPr="001A0BB7">
        <w:rPr>
          <w:rFonts w:ascii="Nunito Light" w:eastAsia="Gulim" w:hAnsi="Nunito Light"/>
          <w:sz w:val="21"/>
          <w:szCs w:val="21"/>
        </w:rPr>
        <w:t>Fretz</w:t>
      </w:r>
      <w:proofErr w:type="spellEnd"/>
      <w:r w:rsidRPr="001A0BB7">
        <w:rPr>
          <w:rFonts w:ascii="Nunito Light" w:eastAsia="Gulim" w:hAnsi="Nunito Light"/>
          <w:sz w:val="21"/>
          <w:szCs w:val="21"/>
        </w:rPr>
        <w:t xml:space="preserve">, and Linda L. Shaw. 1995. “Fieldnotes in Ethnographic Research.” Pp. 1-16 in </w:t>
      </w:r>
      <w:r w:rsidRPr="001A0BB7">
        <w:rPr>
          <w:rStyle w:val="Emphasis"/>
          <w:rFonts w:ascii="Nunito Light" w:eastAsia="Gulim" w:hAnsi="Nunito Light"/>
          <w:i w:val="0"/>
          <w:iCs w:val="0"/>
          <w:sz w:val="21"/>
          <w:szCs w:val="21"/>
        </w:rPr>
        <w:t>Writing Ethnographic Fieldnotes</w:t>
      </w:r>
      <w:r w:rsidRPr="001A0BB7">
        <w:rPr>
          <w:rFonts w:ascii="Nunito Light" w:eastAsia="Gulim" w:hAnsi="Nunito Light"/>
          <w:sz w:val="21"/>
          <w:szCs w:val="21"/>
        </w:rPr>
        <w:t>. Chicago and London: University of Chicago Press.</w:t>
      </w:r>
    </w:p>
    <w:p w14:paraId="58352E19" w14:textId="77777777" w:rsidR="00450350" w:rsidRPr="001A0BB7" w:rsidRDefault="00450350" w:rsidP="00450350">
      <w:pPr>
        <w:numPr>
          <w:ilvl w:val="0"/>
          <w:numId w:val="18"/>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Duneier, Mitchell. 2011. “How Not to Lie with Ethnography.” </w:t>
      </w:r>
      <w:r w:rsidRPr="001A0BB7">
        <w:rPr>
          <w:rStyle w:val="Emphasis"/>
          <w:rFonts w:ascii="Nunito Light" w:eastAsia="Gulim" w:hAnsi="Nunito Light"/>
          <w:i w:val="0"/>
          <w:iCs w:val="0"/>
          <w:sz w:val="21"/>
          <w:szCs w:val="21"/>
        </w:rPr>
        <w:t>Sociological Methodology</w:t>
      </w:r>
      <w:r w:rsidRPr="001A0BB7">
        <w:rPr>
          <w:rFonts w:ascii="Nunito Light" w:eastAsia="Gulim" w:hAnsi="Nunito Light"/>
          <w:sz w:val="21"/>
          <w:szCs w:val="21"/>
        </w:rPr>
        <w:t xml:space="preserve"> 41:1-11.</w:t>
      </w:r>
    </w:p>
    <w:p w14:paraId="0B366328" w14:textId="77777777" w:rsidR="00450350" w:rsidRPr="001A0BB7" w:rsidRDefault="00450350" w:rsidP="00450350">
      <w:pPr>
        <w:numPr>
          <w:ilvl w:val="0"/>
          <w:numId w:val="18"/>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Tavory</w:t>
      </w:r>
      <w:proofErr w:type="spellEnd"/>
      <w:r w:rsidRPr="001A0BB7">
        <w:rPr>
          <w:rFonts w:ascii="Nunito Light" w:eastAsia="Gulim" w:hAnsi="Nunito Light"/>
          <w:sz w:val="21"/>
          <w:szCs w:val="21"/>
        </w:rPr>
        <w:t xml:space="preserve">, </w:t>
      </w:r>
      <w:proofErr w:type="spellStart"/>
      <w:r w:rsidRPr="001A0BB7">
        <w:rPr>
          <w:rFonts w:ascii="Nunito Light" w:eastAsia="Gulim" w:hAnsi="Nunito Light"/>
          <w:sz w:val="21"/>
          <w:szCs w:val="21"/>
        </w:rPr>
        <w:t>Iddo</w:t>
      </w:r>
      <w:proofErr w:type="spellEnd"/>
      <w:r w:rsidRPr="001A0BB7">
        <w:rPr>
          <w:rFonts w:ascii="Nunito Light" w:eastAsia="Gulim" w:hAnsi="Nunito Light"/>
          <w:sz w:val="21"/>
          <w:szCs w:val="21"/>
        </w:rPr>
        <w:t xml:space="preserve"> and Stefan Timmermans. 2009. “Two Cases of Ethnography: Grounded Theory and the Extended Case Method.” </w:t>
      </w:r>
      <w:r w:rsidRPr="001A0BB7">
        <w:rPr>
          <w:rStyle w:val="Emphasis"/>
          <w:rFonts w:ascii="Nunito Light" w:eastAsia="Gulim" w:hAnsi="Nunito Light"/>
          <w:i w:val="0"/>
          <w:iCs w:val="0"/>
          <w:sz w:val="21"/>
          <w:szCs w:val="21"/>
        </w:rPr>
        <w:t>Ethnography</w:t>
      </w:r>
      <w:r w:rsidRPr="001A0BB7">
        <w:rPr>
          <w:rFonts w:ascii="Nunito Light" w:eastAsia="Gulim" w:hAnsi="Nunito Light"/>
          <w:sz w:val="21"/>
          <w:szCs w:val="21"/>
        </w:rPr>
        <w:t xml:space="preserve"> 10(3): 243-63.</w:t>
      </w:r>
    </w:p>
    <w:p w14:paraId="4086A27D"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Example:</w:t>
      </w:r>
    </w:p>
    <w:p w14:paraId="08146EA7" w14:textId="77777777" w:rsidR="00450350" w:rsidRPr="001A0BB7" w:rsidRDefault="00450350" w:rsidP="00450350">
      <w:pPr>
        <w:numPr>
          <w:ilvl w:val="0"/>
          <w:numId w:val="19"/>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Calarco</w:t>
      </w:r>
      <w:proofErr w:type="spellEnd"/>
      <w:r w:rsidRPr="001A0BB7">
        <w:rPr>
          <w:rFonts w:ascii="Nunito Light" w:eastAsia="Gulim" w:hAnsi="Nunito Light"/>
          <w:sz w:val="21"/>
          <w:szCs w:val="21"/>
        </w:rPr>
        <w:t xml:space="preserve">, Jessica McCrory. 2014. “The Inconsistent Curriculum: Cultural Tool Kits and Student Interpretations of Ambiguous Expectations.” </w:t>
      </w:r>
      <w:r w:rsidRPr="001A0BB7">
        <w:rPr>
          <w:rStyle w:val="Emphasis"/>
          <w:rFonts w:ascii="Nunito Light" w:eastAsia="Gulim" w:hAnsi="Nunito Light"/>
          <w:i w:val="0"/>
          <w:iCs w:val="0"/>
          <w:sz w:val="21"/>
          <w:szCs w:val="21"/>
        </w:rPr>
        <w:t>Social Psychology Quarterly</w:t>
      </w:r>
      <w:r w:rsidRPr="001A0BB7">
        <w:rPr>
          <w:rFonts w:ascii="Nunito Light" w:eastAsia="Gulim" w:hAnsi="Nunito Light"/>
          <w:sz w:val="21"/>
          <w:szCs w:val="21"/>
        </w:rPr>
        <w:t xml:space="preserve"> 77(2):185-209.</w:t>
      </w:r>
    </w:p>
    <w:p w14:paraId="12E5BCF6"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Recommended background:</w:t>
      </w:r>
    </w:p>
    <w:p w14:paraId="128ED700" w14:textId="77777777" w:rsidR="00450350" w:rsidRPr="001A0BB7" w:rsidRDefault="00450350" w:rsidP="00450350">
      <w:pPr>
        <w:numPr>
          <w:ilvl w:val="0"/>
          <w:numId w:val="2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Jorgensen, Danny L. 1989. </w:t>
      </w:r>
      <w:r w:rsidRPr="001A0BB7">
        <w:rPr>
          <w:rStyle w:val="Emphasis"/>
          <w:rFonts w:ascii="Nunito Light" w:eastAsia="Gulim" w:hAnsi="Nunito Light"/>
          <w:i w:val="0"/>
          <w:iCs w:val="0"/>
          <w:sz w:val="21"/>
          <w:szCs w:val="21"/>
        </w:rPr>
        <w:t>Participant Observation: A Methodology for Human Studies</w:t>
      </w:r>
      <w:r w:rsidRPr="001A0BB7">
        <w:rPr>
          <w:rFonts w:ascii="Nunito Light" w:eastAsia="Gulim" w:hAnsi="Nunito Light"/>
          <w:sz w:val="21"/>
          <w:szCs w:val="21"/>
        </w:rPr>
        <w:t>. Newbury Park, CA: Sage.</w:t>
      </w:r>
    </w:p>
    <w:p w14:paraId="0CDAE63B" w14:textId="77777777" w:rsidR="00450350" w:rsidRPr="001A0BB7" w:rsidRDefault="00450350" w:rsidP="00450350">
      <w:pPr>
        <w:numPr>
          <w:ilvl w:val="0"/>
          <w:numId w:val="2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Emerson, Robert M., Rachel I. </w:t>
      </w:r>
      <w:proofErr w:type="spellStart"/>
      <w:r w:rsidRPr="001A0BB7">
        <w:rPr>
          <w:rFonts w:ascii="Nunito Light" w:eastAsia="Gulim" w:hAnsi="Nunito Light"/>
          <w:sz w:val="21"/>
          <w:szCs w:val="21"/>
        </w:rPr>
        <w:t>Fretz</w:t>
      </w:r>
      <w:proofErr w:type="spellEnd"/>
      <w:r w:rsidRPr="001A0BB7">
        <w:rPr>
          <w:rFonts w:ascii="Nunito Light" w:eastAsia="Gulim" w:hAnsi="Nunito Light"/>
          <w:sz w:val="21"/>
          <w:szCs w:val="21"/>
        </w:rPr>
        <w:t xml:space="preserve">, and Linda L. Shaw. 1995. </w:t>
      </w:r>
      <w:r w:rsidRPr="001A0BB7">
        <w:rPr>
          <w:rStyle w:val="Emphasis"/>
          <w:rFonts w:ascii="Nunito Light" w:eastAsia="Gulim" w:hAnsi="Nunito Light"/>
          <w:i w:val="0"/>
          <w:iCs w:val="0"/>
          <w:sz w:val="21"/>
          <w:szCs w:val="21"/>
        </w:rPr>
        <w:t>Writing Ethnographic Fieldnote</w:t>
      </w:r>
      <w:r w:rsidRPr="001A0BB7">
        <w:rPr>
          <w:rFonts w:ascii="Nunito Light" w:eastAsia="Gulim" w:hAnsi="Nunito Light"/>
          <w:sz w:val="21"/>
          <w:szCs w:val="21"/>
        </w:rPr>
        <w:t>s. Chicago and London: University of Chicago Press.</w:t>
      </w:r>
    </w:p>
    <w:p w14:paraId="44BF26FF" w14:textId="26D89C2A" w:rsidR="00450350" w:rsidRPr="001A0BB7" w:rsidRDefault="0044508D" w:rsidP="00450350">
      <w:pPr>
        <w:numPr>
          <w:ilvl w:val="0"/>
          <w:numId w:val="2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Timmermans, Stefan, and </w:t>
      </w:r>
      <w:proofErr w:type="spellStart"/>
      <w:r w:rsidRPr="001A0BB7">
        <w:rPr>
          <w:rFonts w:ascii="Nunito Light" w:eastAsia="Gulim" w:hAnsi="Nunito Light"/>
          <w:sz w:val="21"/>
          <w:szCs w:val="21"/>
        </w:rPr>
        <w:t>Iddo</w:t>
      </w:r>
      <w:proofErr w:type="spellEnd"/>
      <w:r w:rsidRPr="001A0BB7">
        <w:rPr>
          <w:rFonts w:ascii="Nunito Light" w:eastAsia="Gulim" w:hAnsi="Nunito Light"/>
          <w:sz w:val="21"/>
          <w:szCs w:val="21"/>
        </w:rPr>
        <w:t xml:space="preserve"> </w:t>
      </w:r>
      <w:proofErr w:type="spellStart"/>
      <w:r w:rsidRPr="001A0BB7">
        <w:rPr>
          <w:rFonts w:ascii="Nunito Light" w:eastAsia="Gulim" w:hAnsi="Nunito Light"/>
          <w:sz w:val="21"/>
          <w:szCs w:val="21"/>
        </w:rPr>
        <w:t>Tavory</w:t>
      </w:r>
      <w:proofErr w:type="spellEnd"/>
      <w:r w:rsidRPr="001A0BB7">
        <w:rPr>
          <w:rFonts w:ascii="Nunito Light" w:eastAsia="Gulim" w:hAnsi="Nunito Light"/>
          <w:sz w:val="21"/>
          <w:szCs w:val="21"/>
        </w:rPr>
        <w:t>. 2012. “Theory Construction in Qualitative Research: From Grounded Theory to Abductive Analysis. Sociological Theory</w:t>
      </w:r>
      <w:r w:rsidR="00505AB8" w:rsidRPr="001A0BB7">
        <w:rPr>
          <w:rFonts w:ascii="Nunito Light" w:eastAsia="Gulim" w:hAnsi="Nunito Light"/>
          <w:sz w:val="21"/>
          <w:szCs w:val="21"/>
        </w:rPr>
        <w:t xml:space="preserve"> 30(3): 167-186.</w:t>
      </w:r>
    </w:p>
    <w:p w14:paraId="7447DC00" w14:textId="0486388A"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 xml:space="preserve">Oct. </w:t>
      </w:r>
      <w:r w:rsidR="007E52BC" w:rsidRPr="001A0BB7">
        <w:rPr>
          <w:rStyle w:val="Strong"/>
          <w:rFonts w:ascii="Nunito Light" w:eastAsia="Gulim" w:hAnsi="Nunito Light"/>
          <w:b/>
          <w:bCs/>
          <w:sz w:val="21"/>
          <w:szCs w:val="21"/>
        </w:rPr>
        <w:t>19</w:t>
      </w:r>
      <w:r w:rsidRPr="001A0BB7">
        <w:rPr>
          <w:rStyle w:val="Strong"/>
          <w:rFonts w:ascii="Nunito Light" w:eastAsia="Gulim" w:hAnsi="Nunito Light"/>
          <w:b/>
          <w:bCs/>
          <w:sz w:val="21"/>
          <w:szCs w:val="21"/>
        </w:rPr>
        <w:t xml:space="preserve">    Survey Research</w:t>
      </w:r>
    </w:p>
    <w:p w14:paraId="03CFE444" w14:textId="77777777" w:rsidR="00450350" w:rsidRPr="001A0BB7" w:rsidRDefault="00450350" w:rsidP="00450350">
      <w:pPr>
        <w:numPr>
          <w:ilvl w:val="0"/>
          <w:numId w:val="2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Singleton, Royce </w:t>
      </w:r>
      <w:proofErr w:type="gramStart"/>
      <w:r w:rsidRPr="001A0BB7">
        <w:rPr>
          <w:rFonts w:ascii="Nunito Light" w:eastAsia="Gulim" w:hAnsi="Nunito Light"/>
          <w:sz w:val="21"/>
          <w:szCs w:val="21"/>
        </w:rPr>
        <w:t>A.</w:t>
      </w:r>
      <w:proofErr w:type="gramEnd"/>
      <w:r w:rsidRPr="001A0BB7">
        <w:rPr>
          <w:rFonts w:ascii="Nunito Light" w:eastAsia="Gulim" w:hAnsi="Nunito Light"/>
          <w:sz w:val="21"/>
          <w:szCs w:val="21"/>
        </w:rPr>
        <w:t xml:space="preserve"> and Bruce C. Straits. 2013. “Survey Interviewing.” Pp. 77-98 in J. F. </w:t>
      </w:r>
      <w:proofErr w:type="spellStart"/>
      <w:r w:rsidRPr="001A0BB7">
        <w:rPr>
          <w:rFonts w:ascii="Nunito Light" w:eastAsia="Gulim" w:hAnsi="Nunito Light"/>
          <w:sz w:val="21"/>
          <w:szCs w:val="21"/>
        </w:rPr>
        <w:t>Gubrium</w:t>
      </w:r>
      <w:proofErr w:type="spellEnd"/>
      <w:r w:rsidRPr="001A0BB7">
        <w:rPr>
          <w:rFonts w:ascii="Nunito Light" w:eastAsia="Gulim" w:hAnsi="Nunito Light"/>
          <w:sz w:val="21"/>
          <w:szCs w:val="21"/>
        </w:rPr>
        <w:t xml:space="preserve">, J.A. Holstein, A. </w:t>
      </w:r>
      <w:proofErr w:type="spellStart"/>
      <w:r w:rsidRPr="001A0BB7">
        <w:rPr>
          <w:rFonts w:ascii="Nunito Light" w:eastAsia="Gulim" w:hAnsi="Nunito Light"/>
          <w:sz w:val="21"/>
          <w:szCs w:val="21"/>
        </w:rPr>
        <w:t>Marvasti</w:t>
      </w:r>
      <w:proofErr w:type="spellEnd"/>
      <w:r w:rsidRPr="001A0BB7">
        <w:rPr>
          <w:rFonts w:ascii="Nunito Light" w:eastAsia="Gulim" w:hAnsi="Nunito Light"/>
          <w:sz w:val="21"/>
          <w:szCs w:val="21"/>
        </w:rPr>
        <w:t xml:space="preserve">, and K. D. McKinney (eds.) </w:t>
      </w:r>
      <w:r w:rsidRPr="001A0BB7">
        <w:rPr>
          <w:rStyle w:val="Emphasis"/>
          <w:rFonts w:ascii="Nunito Light" w:eastAsia="Gulim" w:hAnsi="Nunito Light"/>
          <w:i w:val="0"/>
          <w:iCs w:val="0"/>
          <w:sz w:val="21"/>
          <w:szCs w:val="21"/>
        </w:rPr>
        <w:t>The SAGE Handbook of Interview Research: The Complexity of the Craft</w:t>
      </w:r>
      <w:r w:rsidRPr="001A0BB7">
        <w:rPr>
          <w:rFonts w:ascii="Nunito Light" w:eastAsia="Gulim" w:hAnsi="Nunito Light"/>
          <w:sz w:val="21"/>
          <w:szCs w:val="21"/>
        </w:rPr>
        <w:t>. Thousand Oaks, CA: Sage.</w:t>
      </w:r>
    </w:p>
    <w:p w14:paraId="5974A658" w14:textId="77777777" w:rsidR="00450350" w:rsidRPr="001A0BB7" w:rsidRDefault="00450350" w:rsidP="00450350">
      <w:pPr>
        <w:numPr>
          <w:ilvl w:val="0"/>
          <w:numId w:val="2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Couper, Mick P. 2017. “New Developments in Survey Data Collection.” </w:t>
      </w:r>
      <w:r w:rsidRPr="001A0BB7">
        <w:rPr>
          <w:rStyle w:val="Emphasis"/>
          <w:rFonts w:ascii="Nunito Light" w:eastAsia="Gulim" w:hAnsi="Nunito Light"/>
          <w:i w:val="0"/>
          <w:iCs w:val="0"/>
          <w:sz w:val="21"/>
          <w:szCs w:val="21"/>
        </w:rPr>
        <w:t>Annual Review of Sociology</w:t>
      </w:r>
      <w:r w:rsidRPr="001A0BB7">
        <w:rPr>
          <w:rFonts w:ascii="Nunito Light" w:eastAsia="Gulim" w:hAnsi="Nunito Light"/>
          <w:sz w:val="21"/>
          <w:szCs w:val="21"/>
        </w:rPr>
        <w:t xml:space="preserve"> 43:121-45.</w:t>
      </w:r>
    </w:p>
    <w:p w14:paraId="6B1E6D29" w14:textId="77777777" w:rsidR="00450350" w:rsidRPr="001A0BB7" w:rsidRDefault="00450350" w:rsidP="00450350">
      <w:pPr>
        <w:numPr>
          <w:ilvl w:val="0"/>
          <w:numId w:val="21"/>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lastRenderedPageBreak/>
        <w:t>Garbarski</w:t>
      </w:r>
      <w:proofErr w:type="spellEnd"/>
      <w:r w:rsidRPr="001A0BB7">
        <w:rPr>
          <w:rFonts w:ascii="Nunito Light" w:eastAsia="Gulim" w:hAnsi="Nunito Light"/>
          <w:sz w:val="21"/>
          <w:szCs w:val="21"/>
        </w:rPr>
        <w:t xml:space="preserve">, Dana, Nora Cate Schaeffer, and Jennifer Dykema. 2016. “Interviewing Practices, Conversational Practices, and Rapport: Responsiveness and Engagement in the Standardized Survey Interview.” </w:t>
      </w:r>
      <w:r w:rsidRPr="001A0BB7">
        <w:rPr>
          <w:rStyle w:val="Emphasis"/>
          <w:rFonts w:ascii="Nunito Light" w:eastAsia="Gulim" w:hAnsi="Nunito Light"/>
          <w:i w:val="0"/>
          <w:iCs w:val="0"/>
          <w:sz w:val="21"/>
          <w:szCs w:val="21"/>
        </w:rPr>
        <w:t>Sociological Methodology</w:t>
      </w:r>
      <w:r w:rsidRPr="001A0BB7">
        <w:rPr>
          <w:rFonts w:ascii="Nunito Light" w:eastAsia="Gulim" w:hAnsi="Nunito Light"/>
          <w:sz w:val="21"/>
          <w:szCs w:val="21"/>
        </w:rPr>
        <w:t xml:space="preserve"> 46(1):1-38.</w:t>
      </w:r>
    </w:p>
    <w:p w14:paraId="094EAD04"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Example:</w:t>
      </w:r>
    </w:p>
    <w:p w14:paraId="2A503451" w14:textId="77777777" w:rsidR="00450350" w:rsidRPr="001A0BB7" w:rsidRDefault="00450350" w:rsidP="00450350">
      <w:pPr>
        <w:numPr>
          <w:ilvl w:val="0"/>
          <w:numId w:val="2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Alderson, Arthur </w:t>
      </w:r>
      <w:proofErr w:type="gramStart"/>
      <w:r w:rsidRPr="001A0BB7">
        <w:rPr>
          <w:rFonts w:ascii="Nunito Light" w:eastAsia="Gulim" w:hAnsi="Nunito Light"/>
          <w:sz w:val="21"/>
          <w:szCs w:val="21"/>
        </w:rPr>
        <w:t>S.</w:t>
      </w:r>
      <w:proofErr w:type="gramEnd"/>
      <w:r w:rsidRPr="001A0BB7">
        <w:rPr>
          <w:rFonts w:ascii="Nunito Light" w:eastAsia="Gulim" w:hAnsi="Nunito Light"/>
          <w:sz w:val="21"/>
          <w:szCs w:val="21"/>
        </w:rPr>
        <w:t xml:space="preserve"> and Tally Katz-</w:t>
      </w:r>
      <w:proofErr w:type="spellStart"/>
      <w:r w:rsidRPr="001A0BB7">
        <w:rPr>
          <w:rFonts w:ascii="Nunito Light" w:eastAsia="Gulim" w:hAnsi="Nunito Light"/>
          <w:sz w:val="21"/>
          <w:szCs w:val="21"/>
        </w:rPr>
        <w:t>Gerro</w:t>
      </w:r>
      <w:proofErr w:type="spellEnd"/>
      <w:r w:rsidRPr="001A0BB7">
        <w:rPr>
          <w:rFonts w:ascii="Nunito Light" w:eastAsia="Gulim" w:hAnsi="Nunito Light"/>
          <w:sz w:val="21"/>
          <w:szCs w:val="21"/>
        </w:rPr>
        <w:t xml:space="preserve">. 2016. “Compared to Whom? Inequality, Social Comparison, and Happiness in the United States.” </w:t>
      </w:r>
      <w:r w:rsidRPr="001A0BB7">
        <w:rPr>
          <w:rStyle w:val="Emphasis"/>
          <w:rFonts w:ascii="Nunito Light" w:eastAsia="Gulim" w:hAnsi="Nunito Light"/>
          <w:i w:val="0"/>
          <w:iCs w:val="0"/>
          <w:sz w:val="21"/>
          <w:szCs w:val="21"/>
        </w:rPr>
        <w:t xml:space="preserve">Social Forces </w:t>
      </w:r>
      <w:r w:rsidRPr="001A0BB7">
        <w:rPr>
          <w:rFonts w:ascii="Nunito Light" w:eastAsia="Gulim" w:hAnsi="Nunito Light"/>
          <w:sz w:val="21"/>
          <w:szCs w:val="21"/>
        </w:rPr>
        <w:t>95(1):25-53.</w:t>
      </w:r>
    </w:p>
    <w:p w14:paraId="61F3D44D"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Recommended background:</w:t>
      </w:r>
    </w:p>
    <w:p w14:paraId="2BC6102E" w14:textId="097E17B2" w:rsidR="00450350" w:rsidRPr="001A0BB7" w:rsidRDefault="00450350" w:rsidP="00450350">
      <w:pPr>
        <w:numPr>
          <w:ilvl w:val="0"/>
          <w:numId w:val="23"/>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Fowler, Floyd Jr. 2008. </w:t>
      </w:r>
      <w:r w:rsidRPr="001A0BB7">
        <w:rPr>
          <w:rStyle w:val="Emphasis"/>
          <w:rFonts w:ascii="Nunito Light" w:eastAsia="Gulim" w:hAnsi="Nunito Light"/>
          <w:i w:val="0"/>
          <w:iCs w:val="0"/>
          <w:sz w:val="21"/>
          <w:szCs w:val="21"/>
        </w:rPr>
        <w:t>Survey Research Methods</w:t>
      </w:r>
      <w:r w:rsidRPr="001A0BB7">
        <w:rPr>
          <w:rFonts w:ascii="Nunito Light" w:eastAsia="Gulim" w:hAnsi="Nunito Light"/>
          <w:sz w:val="21"/>
          <w:szCs w:val="21"/>
        </w:rPr>
        <w:t>, Fourth Edition. Thousand Oaks, CA: Sage.</w:t>
      </w:r>
    </w:p>
    <w:p w14:paraId="68678ED9" w14:textId="01C8100B"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Oct. 2</w:t>
      </w:r>
      <w:r w:rsidR="007E52BC" w:rsidRPr="001A0BB7">
        <w:rPr>
          <w:rStyle w:val="Strong"/>
          <w:rFonts w:ascii="Nunito Light" w:eastAsia="Gulim" w:hAnsi="Nunito Light"/>
          <w:b/>
          <w:bCs/>
          <w:sz w:val="21"/>
          <w:szCs w:val="21"/>
        </w:rPr>
        <w:t>6</w:t>
      </w:r>
      <w:r w:rsidRPr="001A0BB7">
        <w:rPr>
          <w:rStyle w:val="Strong"/>
          <w:rFonts w:ascii="Nunito Light" w:eastAsia="Gulim" w:hAnsi="Nunito Light"/>
          <w:b/>
          <w:bCs/>
          <w:sz w:val="21"/>
          <w:szCs w:val="21"/>
        </w:rPr>
        <w:t> </w:t>
      </w:r>
      <w:r w:rsidRPr="001A0BB7">
        <w:rPr>
          <w:rFonts w:ascii="Nunito Light" w:eastAsia="Gulim" w:hAnsi="Nunito Light"/>
          <w:b w:val="0"/>
          <w:bCs w:val="0"/>
          <w:sz w:val="21"/>
          <w:szCs w:val="21"/>
        </w:rPr>
        <w:t xml:space="preserve">    </w:t>
      </w:r>
      <w:r w:rsidRPr="001A0BB7">
        <w:rPr>
          <w:rStyle w:val="Strong"/>
          <w:rFonts w:ascii="Nunito Light" w:eastAsia="Gulim" w:hAnsi="Nunito Light"/>
          <w:b/>
          <w:bCs/>
          <w:sz w:val="21"/>
          <w:szCs w:val="21"/>
        </w:rPr>
        <w:t>In-depth Interviews</w:t>
      </w:r>
    </w:p>
    <w:p w14:paraId="18AE3A25" w14:textId="77777777" w:rsidR="00450350" w:rsidRPr="001A0BB7" w:rsidRDefault="00450350" w:rsidP="00450350">
      <w:pPr>
        <w:numPr>
          <w:ilvl w:val="0"/>
          <w:numId w:val="24"/>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Weiss, Robert S. 1994. “Chapter 1: Introduction.” In </w:t>
      </w:r>
      <w:r w:rsidRPr="001A0BB7">
        <w:rPr>
          <w:rStyle w:val="Emphasis"/>
          <w:rFonts w:ascii="Nunito Light" w:eastAsia="Gulim" w:hAnsi="Nunito Light"/>
          <w:i w:val="0"/>
          <w:iCs w:val="0"/>
          <w:sz w:val="21"/>
          <w:szCs w:val="21"/>
        </w:rPr>
        <w:t>Learning from Strangers: The Art and Method of Qualitative Interview Studies</w:t>
      </w:r>
      <w:r w:rsidRPr="001A0BB7">
        <w:rPr>
          <w:rFonts w:ascii="Nunito Light" w:eastAsia="Gulim" w:hAnsi="Nunito Light"/>
          <w:sz w:val="21"/>
          <w:szCs w:val="21"/>
        </w:rPr>
        <w:t>. New York: The Free Press.</w:t>
      </w:r>
    </w:p>
    <w:p w14:paraId="6EF96D2A" w14:textId="77777777" w:rsidR="00450350" w:rsidRPr="001A0BB7" w:rsidRDefault="00450350" w:rsidP="00450350">
      <w:pPr>
        <w:numPr>
          <w:ilvl w:val="0"/>
          <w:numId w:val="24"/>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Riessman</w:t>
      </w:r>
      <w:proofErr w:type="spellEnd"/>
      <w:r w:rsidRPr="001A0BB7">
        <w:rPr>
          <w:rFonts w:ascii="Nunito Light" w:eastAsia="Gulim" w:hAnsi="Nunito Light"/>
          <w:sz w:val="21"/>
          <w:szCs w:val="21"/>
        </w:rPr>
        <w:t>, Catherine Kohler. 2002. “Analysis of Personal Narratives. Pp. 695-710</w:t>
      </w:r>
      <w:r w:rsidRPr="001A0BB7">
        <w:rPr>
          <w:rStyle w:val="Emphasis"/>
          <w:rFonts w:ascii="Nunito Light" w:eastAsia="Gulim" w:hAnsi="Nunito Light"/>
          <w:i w:val="0"/>
          <w:iCs w:val="0"/>
          <w:sz w:val="21"/>
          <w:szCs w:val="21"/>
        </w:rPr>
        <w:t xml:space="preserve"> </w:t>
      </w:r>
      <w:r w:rsidRPr="001A0BB7">
        <w:rPr>
          <w:rFonts w:ascii="Nunito Light" w:eastAsia="Gulim" w:hAnsi="Nunito Light"/>
          <w:sz w:val="21"/>
          <w:szCs w:val="21"/>
        </w:rPr>
        <w:t xml:space="preserve">in J.F. </w:t>
      </w:r>
      <w:proofErr w:type="spellStart"/>
      <w:r w:rsidRPr="001A0BB7">
        <w:rPr>
          <w:rFonts w:ascii="Nunito Light" w:eastAsia="Gulim" w:hAnsi="Nunito Light"/>
          <w:sz w:val="21"/>
          <w:szCs w:val="21"/>
        </w:rPr>
        <w:t>Gubrium</w:t>
      </w:r>
      <w:proofErr w:type="spellEnd"/>
      <w:r w:rsidRPr="001A0BB7">
        <w:rPr>
          <w:rFonts w:ascii="Nunito Light" w:eastAsia="Gulim" w:hAnsi="Nunito Light"/>
          <w:sz w:val="21"/>
          <w:szCs w:val="21"/>
        </w:rPr>
        <w:t xml:space="preserve"> and J.A. Holstein (eds.) </w:t>
      </w:r>
      <w:r w:rsidRPr="001A0BB7">
        <w:rPr>
          <w:rStyle w:val="Emphasis"/>
          <w:rFonts w:ascii="Nunito Light" w:eastAsia="Gulim" w:hAnsi="Nunito Light"/>
          <w:i w:val="0"/>
          <w:iCs w:val="0"/>
          <w:sz w:val="21"/>
          <w:szCs w:val="21"/>
        </w:rPr>
        <w:t>Handbook of Interview Research: Context &amp; Method</w:t>
      </w:r>
      <w:r w:rsidRPr="001A0BB7">
        <w:rPr>
          <w:rFonts w:ascii="Nunito Light" w:eastAsia="Gulim" w:hAnsi="Nunito Light"/>
          <w:sz w:val="21"/>
          <w:szCs w:val="21"/>
        </w:rPr>
        <w:t>. Thousand Oaks, CA: Sage.</w:t>
      </w:r>
    </w:p>
    <w:p w14:paraId="71DDC849" w14:textId="77777777" w:rsidR="00450350" w:rsidRPr="001A0BB7" w:rsidRDefault="00450350" w:rsidP="00450350">
      <w:pPr>
        <w:numPr>
          <w:ilvl w:val="0"/>
          <w:numId w:val="24"/>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Jerolmack</w:t>
      </w:r>
      <w:proofErr w:type="spellEnd"/>
      <w:r w:rsidRPr="001A0BB7">
        <w:rPr>
          <w:rFonts w:ascii="Nunito Light" w:eastAsia="Gulim" w:hAnsi="Nunito Light"/>
          <w:sz w:val="21"/>
          <w:szCs w:val="21"/>
        </w:rPr>
        <w:t xml:space="preserve">, Colin and Shamus Khan. 2014. “Talk is Cheap: Ethnography and the Attitudinal Fallacy.” </w:t>
      </w:r>
      <w:r w:rsidRPr="001A0BB7">
        <w:rPr>
          <w:rStyle w:val="Emphasis"/>
          <w:rFonts w:ascii="Nunito Light" w:eastAsia="Gulim" w:hAnsi="Nunito Light"/>
          <w:i w:val="0"/>
          <w:iCs w:val="0"/>
          <w:sz w:val="21"/>
          <w:szCs w:val="21"/>
        </w:rPr>
        <w:t>Sociological Methods &amp; Research</w:t>
      </w:r>
      <w:r w:rsidRPr="001A0BB7">
        <w:rPr>
          <w:rFonts w:ascii="Nunito Light" w:eastAsia="Gulim" w:hAnsi="Nunito Light"/>
          <w:sz w:val="21"/>
          <w:szCs w:val="21"/>
        </w:rPr>
        <w:t xml:space="preserve"> 43(2):178-209. With responses from </w:t>
      </w:r>
      <w:proofErr w:type="spellStart"/>
      <w:r w:rsidRPr="001A0BB7">
        <w:rPr>
          <w:rFonts w:ascii="Nunito Light" w:eastAsia="Gulim" w:hAnsi="Nunito Light"/>
          <w:sz w:val="21"/>
          <w:szCs w:val="21"/>
        </w:rPr>
        <w:t>Cerulo</w:t>
      </w:r>
      <w:proofErr w:type="spellEnd"/>
      <w:r w:rsidRPr="001A0BB7">
        <w:rPr>
          <w:rFonts w:ascii="Nunito Light" w:eastAsia="Gulim" w:hAnsi="Nunito Light"/>
          <w:sz w:val="21"/>
          <w:szCs w:val="21"/>
        </w:rPr>
        <w:t>, DiMaggio, and Vaisey.</w:t>
      </w:r>
    </w:p>
    <w:p w14:paraId="6459853D"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Examples:</w:t>
      </w:r>
    </w:p>
    <w:p w14:paraId="59596494" w14:textId="77777777" w:rsidR="00450350" w:rsidRPr="001A0BB7" w:rsidRDefault="00450350" w:rsidP="00450350">
      <w:pPr>
        <w:numPr>
          <w:ilvl w:val="0"/>
          <w:numId w:val="25"/>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Blee, Kathleen M. 2002. “The Racist Self.” Pp. 25-53 in </w:t>
      </w:r>
      <w:r w:rsidRPr="001A0BB7">
        <w:rPr>
          <w:rStyle w:val="Emphasis"/>
          <w:rFonts w:ascii="Nunito Light" w:eastAsia="Gulim" w:hAnsi="Nunito Light"/>
          <w:i w:val="0"/>
          <w:iCs w:val="0"/>
          <w:sz w:val="21"/>
          <w:szCs w:val="21"/>
        </w:rPr>
        <w:t>Inside Organized Racism</w:t>
      </w:r>
      <w:r w:rsidRPr="001A0BB7">
        <w:rPr>
          <w:rFonts w:ascii="Nunito Light" w:eastAsia="Gulim" w:hAnsi="Nunito Light"/>
          <w:sz w:val="21"/>
          <w:szCs w:val="21"/>
        </w:rPr>
        <w:t>. Berkeley, CA: University of California Press.</w:t>
      </w:r>
    </w:p>
    <w:p w14:paraId="55745F6D" w14:textId="77777777" w:rsidR="00450350" w:rsidRPr="001A0BB7" w:rsidRDefault="00450350" w:rsidP="00450350">
      <w:pPr>
        <w:numPr>
          <w:ilvl w:val="0"/>
          <w:numId w:val="25"/>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Mueller, Anna </w:t>
      </w:r>
      <w:proofErr w:type="gramStart"/>
      <w:r w:rsidRPr="001A0BB7">
        <w:rPr>
          <w:rFonts w:ascii="Nunito Light" w:eastAsia="Gulim" w:hAnsi="Nunito Light"/>
          <w:sz w:val="21"/>
          <w:szCs w:val="21"/>
        </w:rPr>
        <w:t>S.</w:t>
      </w:r>
      <w:proofErr w:type="gramEnd"/>
      <w:r w:rsidRPr="001A0BB7">
        <w:rPr>
          <w:rFonts w:ascii="Nunito Light" w:eastAsia="Gulim" w:hAnsi="Nunito Light"/>
          <w:sz w:val="21"/>
          <w:szCs w:val="21"/>
        </w:rPr>
        <w:t xml:space="preserve"> and Seth </w:t>
      </w:r>
      <w:proofErr w:type="spellStart"/>
      <w:r w:rsidRPr="001A0BB7">
        <w:rPr>
          <w:rFonts w:ascii="Nunito Light" w:eastAsia="Gulim" w:hAnsi="Nunito Light"/>
          <w:sz w:val="21"/>
          <w:szCs w:val="21"/>
        </w:rPr>
        <w:t>Abrutyn</w:t>
      </w:r>
      <w:proofErr w:type="spellEnd"/>
      <w:r w:rsidRPr="001A0BB7">
        <w:rPr>
          <w:rFonts w:ascii="Nunito Light" w:eastAsia="Gulim" w:hAnsi="Nunito Light"/>
          <w:sz w:val="21"/>
          <w:szCs w:val="21"/>
        </w:rPr>
        <w:t xml:space="preserve">. 2016. “Adolescents Under Pressure: A New Durkheimian Framework for Understanding Adolescent Suicide in a Cohesive Community.”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81(5):877-99.</w:t>
      </w:r>
    </w:p>
    <w:p w14:paraId="6C7DB462" w14:textId="77777777" w:rsidR="00450350" w:rsidRPr="001A0BB7" w:rsidRDefault="00450350" w:rsidP="00450350">
      <w:pPr>
        <w:pStyle w:val="NormalWeb"/>
        <w:rPr>
          <w:rFonts w:ascii="Nunito Light" w:eastAsia="Gulim" w:hAnsi="Nunito Light"/>
          <w:b/>
          <w:bCs/>
          <w:sz w:val="21"/>
          <w:szCs w:val="21"/>
        </w:rPr>
      </w:pPr>
      <w:r w:rsidRPr="001A0BB7">
        <w:rPr>
          <w:rFonts w:ascii="Nunito Light" w:eastAsia="Gulim" w:hAnsi="Nunito Light"/>
          <w:b/>
          <w:bCs/>
          <w:sz w:val="21"/>
          <w:szCs w:val="21"/>
        </w:rPr>
        <w:t>Recommended background:</w:t>
      </w:r>
    </w:p>
    <w:p w14:paraId="39F21148" w14:textId="374C5498" w:rsidR="007E52BC" w:rsidRPr="001A0BB7" w:rsidRDefault="00450350" w:rsidP="004149C7">
      <w:pPr>
        <w:numPr>
          <w:ilvl w:val="0"/>
          <w:numId w:val="2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Weiss, Robert S. 1994. </w:t>
      </w:r>
      <w:r w:rsidRPr="001A0BB7">
        <w:rPr>
          <w:rStyle w:val="Emphasis"/>
          <w:rFonts w:ascii="Nunito Light" w:eastAsia="Gulim" w:hAnsi="Nunito Light"/>
          <w:i w:val="0"/>
          <w:iCs w:val="0"/>
          <w:sz w:val="21"/>
          <w:szCs w:val="21"/>
        </w:rPr>
        <w:t>Learning from Strangers: The Art and Method of</w:t>
      </w:r>
      <w:r w:rsidRPr="001A0BB7">
        <w:rPr>
          <w:rFonts w:ascii="Nunito Light" w:eastAsia="Gulim" w:hAnsi="Nunito Light"/>
          <w:sz w:val="21"/>
          <w:szCs w:val="21"/>
        </w:rPr>
        <w:t xml:space="preserve"> </w:t>
      </w:r>
      <w:r w:rsidRPr="001A0BB7">
        <w:rPr>
          <w:rStyle w:val="Emphasis"/>
          <w:rFonts w:ascii="Nunito Light" w:eastAsia="Gulim" w:hAnsi="Nunito Light"/>
          <w:i w:val="0"/>
          <w:iCs w:val="0"/>
          <w:sz w:val="21"/>
          <w:szCs w:val="21"/>
        </w:rPr>
        <w:t>Qualitative Interview Studies</w:t>
      </w:r>
      <w:r w:rsidRPr="001A0BB7">
        <w:rPr>
          <w:rFonts w:ascii="Nunito Light" w:eastAsia="Gulim" w:hAnsi="Nunito Light"/>
          <w:sz w:val="21"/>
          <w:szCs w:val="21"/>
        </w:rPr>
        <w:t>. New York: The Free Press.</w:t>
      </w:r>
    </w:p>
    <w:p w14:paraId="50195D0F" w14:textId="2C6AE607"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 xml:space="preserve">Nov. </w:t>
      </w:r>
      <w:r w:rsidR="007E52BC" w:rsidRPr="001A0BB7">
        <w:rPr>
          <w:rStyle w:val="Strong"/>
          <w:rFonts w:ascii="Nunito Light" w:eastAsia="Gulim" w:hAnsi="Nunito Light"/>
          <w:b/>
          <w:bCs/>
          <w:sz w:val="21"/>
          <w:szCs w:val="21"/>
        </w:rPr>
        <w:t>2</w:t>
      </w:r>
      <w:r w:rsidRPr="001A0BB7">
        <w:rPr>
          <w:rStyle w:val="Strong"/>
          <w:rFonts w:ascii="Nunito Light" w:eastAsia="Gulim" w:hAnsi="Nunito Light"/>
          <w:b/>
          <w:bCs/>
          <w:sz w:val="21"/>
          <w:szCs w:val="21"/>
        </w:rPr>
        <w:t xml:space="preserve">    </w:t>
      </w:r>
      <w:r w:rsidR="007E52BC" w:rsidRPr="001A0BB7">
        <w:rPr>
          <w:rStyle w:val="Strong"/>
          <w:rFonts w:ascii="Nunito Light" w:eastAsia="Gulim" w:hAnsi="Nunito Light"/>
          <w:b/>
          <w:bCs/>
          <w:sz w:val="21"/>
          <w:szCs w:val="21"/>
        </w:rPr>
        <w:t>Practice Presentations</w:t>
      </w:r>
    </w:p>
    <w:p w14:paraId="7813EBBA"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sz w:val="21"/>
          <w:szCs w:val="21"/>
        </w:rPr>
        <w:t>Assignment #3 due:</w:t>
      </w:r>
      <w:r w:rsidRPr="001A0BB7">
        <w:rPr>
          <w:rFonts w:ascii="Nunito Light" w:eastAsia="Gulim" w:hAnsi="Nunito Light"/>
          <w:sz w:val="21"/>
          <w:szCs w:val="21"/>
        </w:rPr>
        <w:t xml:space="preserve"> Developing your research </w:t>
      </w:r>
      <w:proofErr w:type="gramStart"/>
      <w:r w:rsidRPr="001A0BB7">
        <w:rPr>
          <w:rFonts w:ascii="Nunito Light" w:eastAsia="Gulim" w:hAnsi="Nunito Light"/>
          <w:sz w:val="21"/>
          <w:szCs w:val="21"/>
        </w:rPr>
        <w:t>design</w:t>
      </w:r>
      <w:proofErr w:type="gramEnd"/>
    </w:p>
    <w:p w14:paraId="378334DC" w14:textId="77777777" w:rsidR="007E52BC" w:rsidRPr="001A0BB7" w:rsidRDefault="00450350" w:rsidP="007E52BC">
      <w:pPr>
        <w:pStyle w:val="NormalWeb"/>
        <w:rPr>
          <w:rStyle w:val="Strong"/>
          <w:rFonts w:ascii="Nunito Light" w:eastAsia="Gulim" w:hAnsi="Nunito Light"/>
          <w:b w:val="0"/>
          <w:bCs w:val="0"/>
          <w:sz w:val="21"/>
          <w:szCs w:val="21"/>
        </w:rPr>
      </w:pPr>
      <w:r w:rsidRPr="001A0BB7">
        <w:rPr>
          <w:rStyle w:val="Strong"/>
          <w:rFonts w:ascii="Nunito Light" w:eastAsia="Gulim" w:hAnsi="Nunito Light"/>
          <w:b w:val="0"/>
          <w:bCs w:val="0"/>
          <w:sz w:val="21"/>
          <w:szCs w:val="21"/>
        </w:rPr>
        <w:t>No discussion memo due</w:t>
      </w:r>
    </w:p>
    <w:p w14:paraId="4D801AD7" w14:textId="05F1C730" w:rsidR="007E52BC" w:rsidRPr="001A0BB7" w:rsidRDefault="007E52BC" w:rsidP="007E52BC">
      <w:pPr>
        <w:pStyle w:val="NormalWeb"/>
        <w:numPr>
          <w:ilvl w:val="0"/>
          <w:numId w:val="40"/>
        </w:numPr>
        <w:rPr>
          <w:rFonts w:ascii="Nunito Light" w:eastAsia="Gulim" w:hAnsi="Nunito Light"/>
          <w:sz w:val="21"/>
          <w:szCs w:val="21"/>
        </w:rPr>
      </w:pPr>
      <w:r w:rsidRPr="001A0BB7">
        <w:rPr>
          <w:rFonts w:ascii="Nunito Light" w:eastAsia="Gulim" w:hAnsi="Nunito Light"/>
          <w:sz w:val="21"/>
          <w:szCs w:val="21"/>
          <w:shd w:val="clear" w:color="auto" w:fill="FFFFFF"/>
        </w:rPr>
        <w:t xml:space="preserve">I will assign each of you a recent article in ASR or AJS. Your task is to create about 3 slides to summarize the article. I want to know, (a) what is the question, (b) what </w:t>
      </w:r>
      <w:proofErr w:type="gramStart"/>
      <w:r w:rsidRPr="001A0BB7">
        <w:rPr>
          <w:rFonts w:ascii="Nunito Light" w:eastAsia="Gulim" w:hAnsi="Nunito Light"/>
          <w:sz w:val="21"/>
          <w:szCs w:val="21"/>
          <w:shd w:val="clear" w:color="auto" w:fill="FFFFFF"/>
        </w:rPr>
        <w:t>is the design</w:t>
      </w:r>
      <w:proofErr w:type="gramEnd"/>
      <w:r w:rsidRPr="001A0BB7">
        <w:rPr>
          <w:rFonts w:ascii="Nunito Light" w:eastAsia="Gulim" w:hAnsi="Nunito Light"/>
          <w:sz w:val="21"/>
          <w:szCs w:val="21"/>
          <w:shd w:val="clear" w:color="auto" w:fill="FFFFFF"/>
        </w:rPr>
        <w:t xml:space="preserve">, and (c) </w:t>
      </w:r>
      <w:r w:rsidRPr="001A0BB7">
        <w:rPr>
          <w:rFonts w:ascii="Nunito Light" w:eastAsia="Gulim" w:hAnsi="Nunito Light"/>
          <w:sz w:val="21"/>
          <w:szCs w:val="21"/>
          <w:shd w:val="clear" w:color="auto" w:fill="FFFFFF"/>
        </w:rPr>
        <w:lastRenderedPageBreak/>
        <w:t>what are the results.</w:t>
      </w:r>
      <w:r w:rsidRPr="001A0BB7">
        <w:rPr>
          <w:rFonts w:ascii="Nunito Light" w:eastAsia="Gulim" w:hAnsi="Nunito Light"/>
          <w:sz w:val="21"/>
          <w:szCs w:val="21"/>
        </w:rPr>
        <w:t xml:space="preserve"> </w:t>
      </w:r>
      <w:r w:rsidRPr="001A0BB7">
        <w:rPr>
          <w:rFonts w:ascii="Nunito Light" w:eastAsia="Gulim" w:hAnsi="Nunito Light"/>
          <w:sz w:val="21"/>
          <w:szCs w:val="21"/>
          <w:shd w:val="clear" w:color="auto" w:fill="FFFFFF"/>
        </w:rPr>
        <w:t>When I ask, what is the design, I want to understand things like, (a) what is the author's theoretical model, (b) what are the main comparisons being made, (c) what are the key concepts and how are they being measured, and so on.</w:t>
      </w:r>
      <w:r w:rsidRPr="001A0BB7">
        <w:rPr>
          <w:rFonts w:ascii="Nunito Light" w:eastAsia="Gulim" w:hAnsi="Nunito Light"/>
          <w:sz w:val="21"/>
          <w:szCs w:val="21"/>
        </w:rPr>
        <w:t xml:space="preserve"> </w:t>
      </w:r>
      <w:r w:rsidRPr="001A0BB7">
        <w:rPr>
          <w:rFonts w:ascii="Nunito Light" w:eastAsia="Gulim" w:hAnsi="Nunito Light"/>
          <w:sz w:val="21"/>
          <w:szCs w:val="21"/>
          <w:shd w:val="clear" w:color="auto" w:fill="FFFFFF"/>
        </w:rPr>
        <w:t>These presentations are short (10 minutes max), but I expect you to be the “expert” in the article and be prepared to answer questions about the design. This is meant be fun.</w:t>
      </w:r>
    </w:p>
    <w:p w14:paraId="64EBE691" w14:textId="1EEA8329" w:rsidR="007E52BC" w:rsidRPr="001A0BB7" w:rsidRDefault="007E52BC" w:rsidP="00450350">
      <w:pPr>
        <w:numPr>
          <w:ilvl w:val="0"/>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Supplemental readings</w:t>
      </w:r>
    </w:p>
    <w:p w14:paraId="595FF933" w14:textId="1C0773A3" w:rsidR="00450350" w:rsidRPr="001A0BB7" w:rsidRDefault="00450350" w:rsidP="007E52BC">
      <w:pPr>
        <w:numPr>
          <w:ilvl w:val="1"/>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Freese, Jeremy. 2009. “Secondary Analysis of Large Social Surveys.” Pp. 238-61 in E. </w:t>
      </w:r>
      <w:proofErr w:type="spellStart"/>
      <w:r w:rsidRPr="001A0BB7">
        <w:rPr>
          <w:rFonts w:ascii="Nunito Light" w:eastAsia="Gulim" w:hAnsi="Nunito Light"/>
          <w:sz w:val="21"/>
          <w:szCs w:val="21"/>
        </w:rPr>
        <w:t>Hargittai</w:t>
      </w:r>
      <w:proofErr w:type="spellEnd"/>
      <w:r w:rsidRPr="001A0BB7">
        <w:rPr>
          <w:rFonts w:ascii="Nunito Light" w:eastAsia="Gulim" w:hAnsi="Nunito Light"/>
          <w:sz w:val="21"/>
          <w:szCs w:val="21"/>
        </w:rPr>
        <w:t xml:space="preserve"> (ed.) </w:t>
      </w:r>
      <w:r w:rsidRPr="001A0BB7">
        <w:rPr>
          <w:rStyle w:val="Emphasis"/>
          <w:rFonts w:ascii="Nunito Light" w:eastAsia="Gulim" w:hAnsi="Nunito Light"/>
          <w:i w:val="0"/>
          <w:iCs w:val="0"/>
          <w:sz w:val="21"/>
          <w:szCs w:val="21"/>
        </w:rPr>
        <w:t>Research Confidential</w:t>
      </w:r>
      <w:r w:rsidRPr="001A0BB7">
        <w:rPr>
          <w:rFonts w:ascii="Nunito Light" w:eastAsia="Gulim" w:hAnsi="Nunito Light"/>
          <w:sz w:val="21"/>
          <w:szCs w:val="21"/>
        </w:rPr>
        <w:t>. Ann Arbor, MI: University of Michigan Press.</w:t>
      </w:r>
    </w:p>
    <w:p w14:paraId="51E7F098" w14:textId="77777777" w:rsidR="00450350" w:rsidRPr="001A0BB7" w:rsidRDefault="00450350" w:rsidP="007E52BC">
      <w:pPr>
        <w:numPr>
          <w:ilvl w:val="1"/>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Drew, Julia, Sarah Flood, and John Robert Warren. 2015. “Making Full Use of the Longitudinal Design of the Current Population Survey: Methods for Linking Records Across 16 Months.” </w:t>
      </w:r>
      <w:r w:rsidRPr="001A0BB7">
        <w:rPr>
          <w:rStyle w:val="Emphasis"/>
          <w:rFonts w:ascii="Nunito Light" w:eastAsia="Gulim" w:hAnsi="Nunito Light"/>
          <w:i w:val="0"/>
          <w:iCs w:val="0"/>
          <w:sz w:val="21"/>
          <w:szCs w:val="21"/>
        </w:rPr>
        <w:t>Journal of Economic and Social Measurement</w:t>
      </w:r>
      <w:r w:rsidRPr="001A0BB7">
        <w:rPr>
          <w:rFonts w:ascii="Nunito Light" w:eastAsia="Gulim" w:hAnsi="Nunito Light"/>
          <w:sz w:val="21"/>
          <w:szCs w:val="21"/>
        </w:rPr>
        <w:t xml:space="preserve"> 39:121-44.</w:t>
      </w:r>
    </w:p>
    <w:p w14:paraId="4A05D39B" w14:textId="77777777" w:rsidR="00450350" w:rsidRPr="001A0BB7" w:rsidRDefault="00450350" w:rsidP="007E52BC">
      <w:pPr>
        <w:numPr>
          <w:ilvl w:val="1"/>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Long, J. Scott. 2009. “Cleaning your Data.” Pp. 197-285 in </w:t>
      </w:r>
      <w:r w:rsidRPr="001A0BB7">
        <w:rPr>
          <w:rStyle w:val="Emphasis"/>
          <w:rFonts w:ascii="Nunito Light" w:eastAsia="Gulim" w:hAnsi="Nunito Light"/>
          <w:i w:val="0"/>
          <w:iCs w:val="0"/>
          <w:sz w:val="21"/>
          <w:szCs w:val="21"/>
        </w:rPr>
        <w:t>Workflow of Data Analysis Using Stata</w:t>
      </w:r>
      <w:r w:rsidRPr="001A0BB7">
        <w:rPr>
          <w:rFonts w:ascii="Nunito Light" w:eastAsia="Gulim" w:hAnsi="Nunito Light"/>
          <w:sz w:val="21"/>
          <w:szCs w:val="21"/>
        </w:rPr>
        <w:t>. Stata Press.</w:t>
      </w:r>
    </w:p>
    <w:p w14:paraId="71B9DCF6" w14:textId="77777777" w:rsidR="007E52BC" w:rsidRPr="001A0BB7" w:rsidRDefault="00450350" w:rsidP="00450350">
      <w:pPr>
        <w:numPr>
          <w:ilvl w:val="1"/>
          <w:numId w:val="27"/>
        </w:numPr>
        <w:spacing w:before="100" w:beforeAutospacing="1" w:after="100" w:afterAutospacing="1"/>
        <w:rPr>
          <w:rFonts w:ascii="Nunito Light" w:eastAsia="Gulim" w:hAnsi="Nunito Light"/>
          <w:sz w:val="21"/>
          <w:szCs w:val="21"/>
        </w:rPr>
      </w:pPr>
      <w:proofErr w:type="spellStart"/>
      <w:r w:rsidRPr="001A0BB7">
        <w:rPr>
          <w:rFonts w:ascii="Nunito Light" w:eastAsia="Gulim" w:hAnsi="Nunito Light"/>
          <w:sz w:val="21"/>
          <w:szCs w:val="21"/>
        </w:rPr>
        <w:t>Lazer</w:t>
      </w:r>
      <w:proofErr w:type="spellEnd"/>
      <w:r w:rsidRPr="001A0BB7">
        <w:rPr>
          <w:rFonts w:ascii="Nunito Light" w:eastAsia="Gulim" w:hAnsi="Nunito Light"/>
          <w:sz w:val="21"/>
          <w:szCs w:val="21"/>
        </w:rPr>
        <w:t xml:space="preserve">, David and Jason Radford. 2017. “Data ex Machina: Introduction to Big Data.” </w:t>
      </w:r>
      <w:r w:rsidRPr="001A0BB7">
        <w:rPr>
          <w:rStyle w:val="Emphasis"/>
          <w:rFonts w:ascii="Nunito Light" w:eastAsia="Gulim" w:hAnsi="Nunito Light"/>
          <w:i w:val="0"/>
          <w:iCs w:val="0"/>
          <w:sz w:val="21"/>
          <w:szCs w:val="21"/>
        </w:rPr>
        <w:t>Annual Review of Sociology</w:t>
      </w:r>
      <w:r w:rsidRPr="001A0BB7">
        <w:rPr>
          <w:rFonts w:ascii="Nunito Light" w:eastAsia="Gulim" w:hAnsi="Nunito Light"/>
          <w:sz w:val="21"/>
          <w:szCs w:val="21"/>
        </w:rPr>
        <w:t xml:space="preserve"> 43:19-39.</w:t>
      </w:r>
    </w:p>
    <w:p w14:paraId="19DC9794" w14:textId="77777777" w:rsidR="007E52BC" w:rsidRPr="001A0BB7" w:rsidRDefault="00450350" w:rsidP="007E52BC">
      <w:pPr>
        <w:numPr>
          <w:ilvl w:val="0"/>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Examples:</w:t>
      </w:r>
    </w:p>
    <w:p w14:paraId="05DD7973" w14:textId="77777777" w:rsidR="007E52BC" w:rsidRPr="001A0BB7" w:rsidRDefault="00450350" w:rsidP="007E52BC">
      <w:pPr>
        <w:numPr>
          <w:ilvl w:val="1"/>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Brooks, </w:t>
      </w:r>
      <w:proofErr w:type="gramStart"/>
      <w:r w:rsidRPr="001A0BB7">
        <w:rPr>
          <w:rFonts w:ascii="Nunito Light" w:eastAsia="Gulim" w:hAnsi="Nunito Light"/>
          <w:sz w:val="21"/>
          <w:szCs w:val="21"/>
        </w:rPr>
        <w:t>Clem</w:t>
      </w:r>
      <w:proofErr w:type="gramEnd"/>
      <w:r w:rsidRPr="001A0BB7">
        <w:rPr>
          <w:rFonts w:ascii="Nunito Light" w:eastAsia="Gulim" w:hAnsi="Nunito Light"/>
          <w:sz w:val="21"/>
          <w:szCs w:val="21"/>
        </w:rPr>
        <w:t xml:space="preserve"> and Jeff </w:t>
      </w:r>
      <w:proofErr w:type="spellStart"/>
      <w:r w:rsidRPr="001A0BB7">
        <w:rPr>
          <w:rFonts w:ascii="Nunito Light" w:eastAsia="Gulim" w:hAnsi="Nunito Light"/>
          <w:sz w:val="21"/>
          <w:szCs w:val="21"/>
        </w:rPr>
        <w:t>Manza</w:t>
      </w:r>
      <w:proofErr w:type="spellEnd"/>
      <w:r w:rsidRPr="001A0BB7">
        <w:rPr>
          <w:rFonts w:ascii="Nunito Light" w:eastAsia="Gulim" w:hAnsi="Nunito Light"/>
          <w:sz w:val="21"/>
          <w:szCs w:val="21"/>
        </w:rPr>
        <w:t xml:space="preserve">. 2013. “A Broken Public? Americans’ Responses to the Great Recession.”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78(5):727-48.</w:t>
      </w:r>
    </w:p>
    <w:p w14:paraId="0D5B9CBC" w14:textId="77777777" w:rsidR="007E52BC" w:rsidRPr="001A0BB7" w:rsidRDefault="00450350" w:rsidP="007E52BC">
      <w:pPr>
        <w:numPr>
          <w:ilvl w:val="1"/>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Cha, </w:t>
      </w:r>
      <w:proofErr w:type="spellStart"/>
      <w:r w:rsidRPr="001A0BB7">
        <w:rPr>
          <w:rFonts w:ascii="Nunito Light" w:eastAsia="Gulim" w:hAnsi="Nunito Light"/>
          <w:sz w:val="21"/>
          <w:szCs w:val="21"/>
        </w:rPr>
        <w:t>Youngjoo</w:t>
      </w:r>
      <w:proofErr w:type="spellEnd"/>
      <w:r w:rsidRPr="001A0BB7">
        <w:rPr>
          <w:rFonts w:ascii="Nunito Light" w:eastAsia="Gulim" w:hAnsi="Nunito Light"/>
          <w:sz w:val="21"/>
          <w:szCs w:val="21"/>
        </w:rPr>
        <w:t xml:space="preserve"> and Kim Weeden. 2014. “Overwork and the Slow Convergence in the Gender Gap in Wages.”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79(3): 457-84.</w:t>
      </w:r>
    </w:p>
    <w:p w14:paraId="14C192A5" w14:textId="77777777" w:rsidR="007E52BC" w:rsidRPr="001A0BB7" w:rsidRDefault="00450350" w:rsidP="007E52BC">
      <w:pPr>
        <w:numPr>
          <w:ilvl w:val="1"/>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Bail, Christopher A., Taylor W. Brown, and Marcus Mann. 2017. “Channeling Hearts and Minds: Advocacy Organizations, Cognitive-Emotional Currents, and Public Conversation.”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82(6):1188-1213.</w:t>
      </w:r>
    </w:p>
    <w:p w14:paraId="410435BB" w14:textId="77777777" w:rsidR="007E52BC" w:rsidRPr="001A0BB7" w:rsidRDefault="00450350" w:rsidP="00450350">
      <w:pPr>
        <w:numPr>
          <w:ilvl w:val="1"/>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Hallett, Tim, Orla Stapleton, and Michael Sauder. 2019. “Public Ideas: Their Varieties and Careers.”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84(3):545-</w:t>
      </w:r>
    </w:p>
    <w:p w14:paraId="673A1539" w14:textId="77777777" w:rsidR="007E52BC" w:rsidRPr="001A0BB7" w:rsidRDefault="00450350" w:rsidP="007E52BC">
      <w:pPr>
        <w:numPr>
          <w:ilvl w:val="0"/>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Recommended background:</w:t>
      </w:r>
    </w:p>
    <w:p w14:paraId="282C792A" w14:textId="3E10AF3C" w:rsidR="00450350" w:rsidRPr="001A0BB7" w:rsidRDefault="00450350" w:rsidP="00450350">
      <w:pPr>
        <w:numPr>
          <w:ilvl w:val="1"/>
          <w:numId w:val="2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Webb, Eugene J., Donald T. Campbell, Richard D. Schwartz, and Lee </w:t>
      </w:r>
      <w:proofErr w:type="spellStart"/>
      <w:r w:rsidRPr="001A0BB7">
        <w:rPr>
          <w:rFonts w:ascii="Nunito Light" w:eastAsia="Gulim" w:hAnsi="Nunito Light"/>
          <w:sz w:val="21"/>
          <w:szCs w:val="21"/>
        </w:rPr>
        <w:t>Sechrest</w:t>
      </w:r>
      <w:proofErr w:type="spellEnd"/>
      <w:r w:rsidRPr="001A0BB7">
        <w:rPr>
          <w:rFonts w:ascii="Nunito Light" w:eastAsia="Gulim" w:hAnsi="Nunito Light"/>
          <w:sz w:val="21"/>
          <w:szCs w:val="21"/>
        </w:rPr>
        <w:t xml:space="preserve">. 2000 [1966]. “Archives I: The Running Record" and “Archives II: The Episodic and Private Record.” In </w:t>
      </w:r>
      <w:r w:rsidRPr="001A0BB7">
        <w:rPr>
          <w:rStyle w:val="Emphasis"/>
          <w:rFonts w:ascii="Nunito Light" w:eastAsia="Gulim" w:hAnsi="Nunito Light"/>
          <w:i w:val="0"/>
          <w:iCs w:val="0"/>
          <w:sz w:val="21"/>
          <w:szCs w:val="21"/>
        </w:rPr>
        <w:t>Unobtrusive Methods: Nonreactive Research in the Social Sciences</w:t>
      </w:r>
      <w:r w:rsidRPr="001A0BB7">
        <w:rPr>
          <w:rFonts w:ascii="Nunito Light" w:eastAsia="Gulim" w:hAnsi="Nunito Light"/>
          <w:sz w:val="21"/>
          <w:szCs w:val="21"/>
        </w:rPr>
        <w:t>. Thousand Oaks, CA: Sage.</w:t>
      </w:r>
    </w:p>
    <w:p w14:paraId="4D311932" w14:textId="4CF52473"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 xml:space="preserve">Nov. </w:t>
      </w:r>
      <w:r w:rsidR="007E52BC" w:rsidRPr="001A0BB7">
        <w:rPr>
          <w:rStyle w:val="Strong"/>
          <w:rFonts w:ascii="Nunito Light" w:eastAsia="Gulim" w:hAnsi="Nunito Light"/>
          <w:b/>
          <w:bCs/>
          <w:sz w:val="21"/>
          <w:szCs w:val="21"/>
        </w:rPr>
        <w:t>9</w:t>
      </w:r>
      <w:r w:rsidRPr="001A0BB7">
        <w:rPr>
          <w:rStyle w:val="Strong"/>
          <w:rFonts w:ascii="Nunito Light" w:eastAsia="Gulim" w:hAnsi="Nunito Light"/>
          <w:b/>
          <w:bCs/>
          <w:sz w:val="21"/>
          <w:szCs w:val="21"/>
        </w:rPr>
        <w:t xml:space="preserve">    Mixed Methods</w:t>
      </w:r>
    </w:p>
    <w:p w14:paraId="6FA0844E" w14:textId="77777777" w:rsidR="00450350" w:rsidRPr="001A0BB7" w:rsidRDefault="00450350" w:rsidP="00450350">
      <w:pPr>
        <w:numPr>
          <w:ilvl w:val="0"/>
          <w:numId w:val="3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Pearce, Linda D. 2012. “Mixed Methods Inquiry in Sociology.” </w:t>
      </w:r>
      <w:r w:rsidRPr="001A0BB7">
        <w:rPr>
          <w:rStyle w:val="Emphasis"/>
          <w:rFonts w:ascii="Nunito Light" w:eastAsia="Gulim" w:hAnsi="Nunito Light"/>
          <w:i w:val="0"/>
          <w:iCs w:val="0"/>
          <w:sz w:val="21"/>
          <w:szCs w:val="21"/>
        </w:rPr>
        <w:t>American Behavioral Scientist</w:t>
      </w:r>
      <w:r w:rsidRPr="001A0BB7">
        <w:rPr>
          <w:rFonts w:ascii="Nunito Light" w:eastAsia="Gulim" w:hAnsi="Nunito Light"/>
          <w:sz w:val="21"/>
          <w:szCs w:val="21"/>
        </w:rPr>
        <w:t xml:space="preserve"> 56(6):829-48.</w:t>
      </w:r>
    </w:p>
    <w:p w14:paraId="7C0088D0" w14:textId="77777777" w:rsidR="00450350" w:rsidRPr="001A0BB7" w:rsidRDefault="00450350" w:rsidP="00450350">
      <w:pPr>
        <w:numPr>
          <w:ilvl w:val="0"/>
          <w:numId w:val="3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Small, Mario Luis. 2011. “How to Conduct a Mixed Methods Study: Recent Trends in a Rapidly Growing Literature.” </w:t>
      </w:r>
      <w:r w:rsidRPr="001A0BB7">
        <w:rPr>
          <w:rStyle w:val="Emphasis"/>
          <w:rFonts w:ascii="Nunito Light" w:eastAsia="Gulim" w:hAnsi="Nunito Light"/>
          <w:i w:val="0"/>
          <w:iCs w:val="0"/>
          <w:sz w:val="21"/>
          <w:szCs w:val="21"/>
        </w:rPr>
        <w:t>Annual Review of Sociology</w:t>
      </w:r>
      <w:r w:rsidRPr="001A0BB7">
        <w:rPr>
          <w:rFonts w:ascii="Nunito Light" w:eastAsia="Gulim" w:hAnsi="Nunito Light"/>
          <w:sz w:val="21"/>
          <w:szCs w:val="21"/>
        </w:rPr>
        <w:t xml:space="preserve"> 37:57-86.</w:t>
      </w:r>
    </w:p>
    <w:p w14:paraId="3B8D83BB" w14:textId="77777777" w:rsidR="00450350" w:rsidRPr="001A0BB7" w:rsidRDefault="00450350" w:rsidP="00450350">
      <w:pPr>
        <w:numPr>
          <w:ilvl w:val="0"/>
          <w:numId w:val="30"/>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Harding, David </w:t>
      </w:r>
      <w:proofErr w:type="gramStart"/>
      <w:r w:rsidRPr="001A0BB7">
        <w:rPr>
          <w:rFonts w:ascii="Nunito Light" w:eastAsia="Gulim" w:hAnsi="Nunito Light"/>
          <w:sz w:val="21"/>
          <w:szCs w:val="21"/>
        </w:rPr>
        <w:t>J.</w:t>
      </w:r>
      <w:proofErr w:type="gramEnd"/>
      <w:r w:rsidRPr="001A0BB7">
        <w:rPr>
          <w:rFonts w:ascii="Nunito Light" w:eastAsia="Gulim" w:hAnsi="Nunito Light"/>
          <w:sz w:val="21"/>
          <w:szCs w:val="21"/>
        </w:rPr>
        <w:t xml:space="preserve"> and Kristin S. </w:t>
      </w:r>
      <w:proofErr w:type="spellStart"/>
      <w:r w:rsidRPr="001A0BB7">
        <w:rPr>
          <w:rFonts w:ascii="Nunito Light" w:eastAsia="Gulim" w:hAnsi="Nunito Light"/>
          <w:sz w:val="21"/>
          <w:szCs w:val="21"/>
        </w:rPr>
        <w:t>Seefeldt</w:t>
      </w:r>
      <w:proofErr w:type="spellEnd"/>
      <w:r w:rsidRPr="001A0BB7">
        <w:rPr>
          <w:rFonts w:ascii="Nunito Light" w:eastAsia="Gulim" w:hAnsi="Nunito Light"/>
          <w:sz w:val="21"/>
          <w:szCs w:val="21"/>
        </w:rPr>
        <w:t xml:space="preserve">. 2013. “Mixed Methods and Causal Analysis.” Pp. 91-110 in S. L. Morgan (ed.) </w:t>
      </w:r>
      <w:r w:rsidRPr="001A0BB7">
        <w:rPr>
          <w:rStyle w:val="Emphasis"/>
          <w:rFonts w:ascii="Nunito Light" w:eastAsia="Gulim" w:hAnsi="Nunito Light"/>
          <w:i w:val="0"/>
          <w:iCs w:val="0"/>
          <w:sz w:val="21"/>
          <w:szCs w:val="21"/>
        </w:rPr>
        <w:t>Handbook of Causal Analysis for Social Research</w:t>
      </w:r>
      <w:r w:rsidRPr="001A0BB7">
        <w:rPr>
          <w:rFonts w:ascii="Nunito Light" w:eastAsia="Gulim" w:hAnsi="Nunito Light"/>
          <w:sz w:val="21"/>
          <w:szCs w:val="21"/>
        </w:rPr>
        <w:t>. Dordrecht: Springer.</w:t>
      </w:r>
    </w:p>
    <w:p w14:paraId="3F0373A0"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Example:</w:t>
      </w:r>
    </w:p>
    <w:p w14:paraId="42699CED" w14:textId="7EBC82DB" w:rsidR="00450350" w:rsidRPr="001A0BB7" w:rsidRDefault="00450350" w:rsidP="00450350">
      <w:pPr>
        <w:numPr>
          <w:ilvl w:val="0"/>
          <w:numId w:val="31"/>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lastRenderedPageBreak/>
        <w:t xml:space="preserve">Barber, Jennifer S., </w:t>
      </w:r>
      <w:proofErr w:type="spellStart"/>
      <w:r w:rsidRPr="001A0BB7">
        <w:rPr>
          <w:rFonts w:ascii="Nunito Light" w:eastAsia="Gulim" w:hAnsi="Nunito Light"/>
          <w:sz w:val="21"/>
          <w:szCs w:val="21"/>
        </w:rPr>
        <w:t>Yasamin</w:t>
      </w:r>
      <w:proofErr w:type="spellEnd"/>
      <w:r w:rsidRPr="001A0BB7">
        <w:rPr>
          <w:rFonts w:ascii="Nunito Light" w:eastAsia="Gulim" w:hAnsi="Nunito Light"/>
          <w:sz w:val="21"/>
          <w:szCs w:val="21"/>
        </w:rPr>
        <w:t xml:space="preserve"> Kusunoki, Heather H. </w:t>
      </w:r>
      <w:proofErr w:type="spellStart"/>
      <w:r w:rsidRPr="001A0BB7">
        <w:rPr>
          <w:rFonts w:ascii="Nunito Light" w:eastAsia="Gulim" w:hAnsi="Nunito Light"/>
          <w:sz w:val="21"/>
          <w:szCs w:val="21"/>
        </w:rPr>
        <w:t>Gatny</w:t>
      </w:r>
      <w:proofErr w:type="spellEnd"/>
      <w:r w:rsidRPr="001A0BB7">
        <w:rPr>
          <w:rFonts w:ascii="Nunito Light" w:eastAsia="Gulim" w:hAnsi="Nunito Light"/>
          <w:sz w:val="21"/>
          <w:szCs w:val="21"/>
        </w:rPr>
        <w:t xml:space="preserve">, and Jamie Budnick. 2018. “The Dynamics of Intimate Partner Violence and the Risk of Pregnancy during the Transition to Adulthood.” </w:t>
      </w:r>
      <w:r w:rsidRPr="001A0BB7">
        <w:rPr>
          <w:rStyle w:val="Emphasis"/>
          <w:rFonts w:ascii="Nunito Light" w:eastAsia="Gulim" w:hAnsi="Nunito Light"/>
          <w:i w:val="0"/>
          <w:iCs w:val="0"/>
          <w:sz w:val="21"/>
          <w:szCs w:val="21"/>
        </w:rPr>
        <w:t>American Sociological Review</w:t>
      </w:r>
      <w:r w:rsidRPr="001A0BB7">
        <w:rPr>
          <w:rFonts w:ascii="Nunito Light" w:eastAsia="Gulim" w:hAnsi="Nunito Light"/>
          <w:sz w:val="21"/>
          <w:szCs w:val="21"/>
        </w:rPr>
        <w:t xml:space="preserve"> 83(5):1020-47.</w:t>
      </w:r>
    </w:p>
    <w:p w14:paraId="68B614F4" w14:textId="333FC169"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Nov. 1</w:t>
      </w:r>
      <w:r w:rsidR="007E52BC" w:rsidRPr="001A0BB7">
        <w:rPr>
          <w:rStyle w:val="Strong"/>
          <w:rFonts w:ascii="Nunito Light" w:eastAsia="Gulim" w:hAnsi="Nunito Light"/>
          <w:b/>
          <w:bCs/>
          <w:sz w:val="21"/>
          <w:szCs w:val="21"/>
        </w:rPr>
        <w:t>6</w:t>
      </w:r>
      <w:r w:rsidRPr="001A0BB7">
        <w:rPr>
          <w:rStyle w:val="Strong"/>
          <w:rFonts w:ascii="Nunito Light" w:eastAsia="Gulim" w:hAnsi="Nunito Light"/>
          <w:b/>
          <w:bCs/>
          <w:sz w:val="21"/>
          <w:szCs w:val="21"/>
        </w:rPr>
        <w:t>     Research Ethics</w:t>
      </w:r>
    </w:p>
    <w:p w14:paraId="2C4EB1DA"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b w:val="0"/>
          <w:bCs w:val="0"/>
          <w:sz w:val="21"/>
          <w:szCs w:val="21"/>
        </w:rPr>
        <w:t>Assignment #4 due:</w:t>
      </w:r>
      <w:r w:rsidRPr="001A0BB7">
        <w:rPr>
          <w:rFonts w:ascii="Nunito Light" w:eastAsia="Gulim" w:hAnsi="Nunito Light"/>
          <w:sz w:val="21"/>
          <w:szCs w:val="21"/>
        </w:rPr>
        <w:t xml:space="preserve"> First draft of research proposal</w:t>
      </w:r>
    </w:p>
    <w:p w14:paraId="6209D089" w14:textId="77777777" w:rsidR="00450350" w:rsidRPr="001A0BB7" w:rsidRDefault="00450350" w:rsidP="00450350">
      <w:pPr>
        <w:pStyle w:val="NormalWeb"/>
        <w:rPr>
          <w:rFonts w:ascii="Nunito Light" w:eastAsia="Gulim" w:hAnsi="Nunito Light"/>
          <w:sz w:val="21"/>
          <w:szCs w:val="21"/>
        </w:rPr>
      </w:pPr>
      <w:r w:rsidRPr="001A0BB7">
        <w:rPr>
          <w:rStyle w:val="Strong"/>
          <w:rFonts w:ascii="Nunito Light" w:eastAsia="Gulim" w:hAnsi="Nunito Light"/>
          <w:b w:val="0"/>
          <w:bCs w:val="0"/>
          <w:sz w:val="21"/>
          <w:szCs w:val="21"/>
        </w:rPr>
        <w:t>No discussion memo due</w:t>
      </w:r>
    </w:p>
    <w:p w14:paraId="2D91F788" w14:textId="77777777" w:rsidR="00450350" w:rsidRPr="001A0BB7" w:rsidRDefault="00450350" w:rsidP="00450350">
      <w:pPr>
        <w:numPr>
          <w:ilvl w:val="0"/>
          <w:numId w:val="3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The National Commission for the Protection of Human Subjects of Biomedical and Behavioral Research. 1979. </w:t>
      </w:r>
      <w:r w:rsidRPr="001A0BB7">
        <w:rPr>
          <w:rStyle w:val="Emphasis"/>
          <w:rFonts w:ascii="Nunito Light" w:eastAsia="Gulim" w:hAnsi="Nunito Light"/>
          <w:i w:val="0"/>
          <w:iCs w:val="0"/>
          <w:sz w:val="21"/>
          <w:szCs w:val="21"/>
        </w:rPr>
        <w:t>The Belmont Report: Ethical Principles and Guidelines for the Protection of Human Subjects of Research</w:t>
      </w:r>
      <w:r w:rsidRPr="001A0BB7">
        <w:rPr>
          <w:rFonts w:ascii="Nunito Light" w:eastAsia="Gulim" w:hAnsi="Nunito Light"/>
          <w:sz w:val="21"/>
          <w:szCs w:val="21"/>
        </w:rPr>
        <w:t>.</w:t>
      </w:r>
    </w:p>
    <w:p w14:paraId="53D1D520" w14:textId="77777777" w:rsidR="00450350" w:rsidRPr="001A0BB7" w:rsidRDefault="00450350" w:rsidP="00450350">
      <w:pPr>
        <w:numPr>
          <w:ilvl w:val="0"/>
          <w:numId w:val="3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American Sociological Association.  2018.  </w:t>
      </w:r>
      <w:r w:rsidRPr="001A0BB7">
        <w:rPr>
          <w:rStyle w:val="Emphasis"/>
          <w:rFonts w:ascii="Nunito Light" w:eastAsia="Gulim" w:hAnsi="Nunito Light"/>
          <w:i w:val="0"/>
          <w:iCs w:val="0"/>
          <w:sz w:val="21"/>
          <w:szCs w:val="21"/>
        </w:rPr>
        <w:t>Code of Ethics</w:t>
      </w:r>
      <w:r w:rsidRPr="001A0BB7">
        <w:rPr>
          <w:rFonts w:ascii="Nunito Light" w:eastAsia="Gulim" w:hAnsi="Nunito Light"/>
          <w:sz w:val="21"/>
          <w:szCs w:val="21"/>
        </w:rPr>
        <w:t>.  Washington D.C.:</w:t>
      </w:r>
    </w:p>
    <w:p w14:paraId="33EA19B9" w14:textId="77777777" w:rsidR="00450350" w:rsidRPr="001A0BB7" w:rsidRDefault="00450350" w:rsidP="00450350">
      <w:pPr>
        <w:numPr>
          <w:ilvl w:val="0"/>
          <w:numId w:val="3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American Sociological Association. (available at </w:t>
      </w:r>
      <w:hyperlink r:id="rId14" w:history="1">
        <w:r w:rsidRPr="001A0BB7">
          <w:rPr>
            <w:rStyle w:val="Hyperlink"/>
            <w:rFonts w:ascii="Nunito Light" w:eastAsia="Gulim" w:hAnsi="Nunito Light"/>
            <w:sz w:val="21"/>
            <w:szCs w:val="21"/>
          </w:rPr>
          <w:t>http://www.asanet.org/sites/default/files/asa_code_of_ethics-june2018.pdf</w:t>
        </w:r>
      </w:hyperlink>
      <w:r w:rsidRPr="001A0BB7">
        <w:rPr>
          <w:rFonts w:ascii="Nunito Light" w:eastAsia="Gulim" w:hAnsi="Nunito Light"/>
          <w:sz w:val="21"/>
          <w:szCs w:val="21"/>
        </w:rPr>
        <w:t>)</w:t>
      </w:r>
    </w:p>
    <w:p w14:paraId="36E993AB" w14:textId="77777777" w:rsidR="00450350" w:rsidRPr="001A0BB7" w:rsidRDefault="00450350" w:rsidP="00450350">
      <w:pPr>
        <w:numPr>
          <w:ilvl w:val="0"/>
          <w:numId w:val="3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Mitchell, Richard G., Jr.  1993. </w:t>
      </w:r>
      <w:r w:rsidRPr="001A0BB7">
        <w:rPr>
          <w:rStyle w:val="Emphasis"/>
          <w:rFonts w:ascii="Nunito Light" w:eastAsia="Gulim" w:hAnsi="Nunito Light"/>
          <w:i w:val="0"/>
          <w:iCs w:val="0"/>
          <w:sz w:val="21"/>
          <w:szCs w:val="21"/>
        </w:rPr>
        <w:t>Secrecy and Fieldwork</w:t>
      </w:r>
      <w:r w:rsidRPr="001A0BB7">
        <w:rPr>
          <w:rFonts w:ascii="Nunito Light" w:eastAsia="Gulim" w:hAnsi="Nunito Light"/>
          <w:sz w:val="21"/>
          <w:szCs w:val="21"/>
        </w:rPr>
        <w:t xml:space="preserve"> ("The Debate Over Secrecy”, pp. 23-35). Newbury Park, CA: Sage Publications.</w:t>
      </w:r>
    </w:p>
    <w:p w14:paraId="39D2C935" w14:textId="77777777" w:rsidR="00450350" w:rsidRPr="001A0BB7" w:rsidRDefault="00450350" w:rsidP="00450350">
      <w:pPr>
        <w:numPr>
          <w:ilvl w:val="0"/>
          <w:numId w:val="3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Shea, Christopher. 2000. “’Don’t Talk to the Humans’: The Crackdown on Social Science Research.” </w:t>
      </w:r>
      <w:r w:rsidRPr="001A0BB7">
        <w:rPr>
          <w:rStyle w:val="Emphasis"/>
          <w:rFonts w:ascii="Nunito Light" w:eastAsia="Gulim" w:hAnsi="Nunito Light"/>
          <w:i w:val="0"/>
          <w:iCs w:val="0"/>
          <w:sz w:val="21"/>
          <w:szCs w:val="21"/>
        </w:rPr>
        <w:t>Lingua Franca</w:t>
      </w:r>
      <w:r w:rsidRPr="001A0BB7">
        <w:rPr>
          <w:rFonts w:ascii="Nunito Light" w:eastAsia="Gulim" w:hAnsi="Nunito Light"/>
          <w:sz w:val="21"/>
          <w:szCs w:val="21"/>
        </w:rPr>
        <w:t xml:space="preserve"> 10(6):26-34.</w:t>
      </w:r>
    </w:p>
    <w:p w14:paraId="04D5ACB0" w14:textId="4920B01D" w:rsidR="00450350" w:rsidRDefault="00450350" w:rsidP="00450350">
      <w:pPr>
        <w:numPr>
          <w:ilvl w:val="0"/>
          <w:numId w:val="32"/>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Stein, Arlene. 2010. “Sex, Truths, and Audiotape: Anonymity and the Ethics of Exposure in Public Ethnography.” </w:t>
      </w:r>
      <w:r w:rsidRPr="001A0BB7">
        <w:rPr>
          <w:rStyle w:val="Emphasis"/>
          <w:rFonts w:ascii="Nunito Light" w:eastAsia="Gulim" w:hAnsi="Nunito Light"/>
          <w:i w:val="0"/>
          <w:iCs w:val="0"/>
          <w:sz w:val="21"/>
          <w:szCs w:val="21"/>
        </w:rPr>
        <w:t>Journal of Contemporary Ethnography</w:t>
      </w:r>
      <w:r w:rsidRPr="001A0BB7">
        <w:rPr>
          <w:rFonts w:ascii="Nunito Light" w:eastAsia="Gulim" w:hAnsi="Nunito Light"/>
          <w:sz w:val="21"/>
          <w:szCs w:val="21"/>
        </w:rPr>
        <w:t xml:space="preserve"> 39(5):554-68.</w:t>
      </w:r>
    </w:p>
    <w:p w14:paraId="14C2B891" w14:textId="77777777" w:rsidR="00CC7BDB" w:rsidRDefault="00CC7BDB" w:rsidP="00CC7BDB">
      <w:pPr>
        <w:spacing w:before="100" w:beforeAutospacing="1" w:after="100" w:afterAutospacing="1"/>
        <w:rPr>
          <w:rFonts w:ascii="Nunito Light" w:eastAsia="Gulim" w:hAnsi="Nunito Light"/>
          <w:sz w:val="21"/>
          <w:szCs w:val="21"/>
        </w:rPr>
      </w:pPr>
      <w:r>
        <w:rPr>
          <w:rFonts w:ascii="Nunito Light" w:eastAsia="Gulim" w:hAnsi="Nunito Light"/>
          <w:sz w:val="21"/>
          <w:szCs w:val="21"/>
        </w:rPr>
        <w:t xml:space="preserve">Example: </w:t>
      </w:r>
    </w:p>
    <w:p w14:paraId="0A2166D4" w14:textId="4181345D" w:rsidR="00CC7BDB" w:rsidRPr="00CC7BDB" w:rsidRDefault="00CC7BDB" w:rsidP="00CC7BDB">
      <w:pPr>
        <w:pStyle w:val="ListParagraph"/>
        <w:numPr>
          <w:ilvl w:val="0"/>
          <w:numId w:val="40"/>
        </w:numPr>
        <w:spacing w:before="100" w:beforeAutospacing="1" w:after="100" w:afterAutospacing="1"/>
        <w:rPr>
          <w:rFonts w:ascii="Nunito Light" w:eastAsia="Gulim" w:hAnsi="Nunito Light"/>
          <w:sz w:val="21"/>
          <w:szCs w:val="21"/>
        </w:rPr>
      </w:pPr>
      <w:proofErr w:type="spellStart"/>
      <w:r w:rsidRPr="00CC7BDB">
        <w:rPr>
          <w:rFonts w:ascii="Gulim" w:eastAsia="Gulim" w:hAnsi="Gulim"/>
          <w:sz w:val="20"/>
          <w:szCs w:val="20"/>
        </w:rPr>
        <w:t>Neyfakh</w:t>
      </w:r>
      <w:proofErr w:type="spellEnd"/>
      <w:r w:rsidRPr="00CC7BDB">
        <w:rPr>
          <w:rFonts w:ascii="Gulim" w:eastAsia="Gulim" w:hAnsi="Gulim"/>
          <w:sz w:val="20"/>
          <w:szCs w:val="20"/>
        </w:rPr>
        <w:t>, Leon. 2015. The Ethics of Ethnography: Alice Goffman’s heralded book about inner-city life has come under fire for inconsistencies and inaccuracies. Is the author to blame—or does the fault lie with her field?</w:t>
      </w:r>
    </w:p>
    <w:p w14:paraId="00B41519" w14:textId="77777777" w:rsidR="00CC7BDB" w:rsidRPr="001A0BB7" w:rsidRDefault="00CC7BDB" w:rsidP="001A0BB7">
      <w:pPr>
        <w:spacing w:before="100" w:beforeAutospacing="1" w:after="100" w:afterAutospacing="1"/>
        <w:rPr>
          <w:rFonts w:ascii="Nunito Light" w:eastAsia="Gulim" w:hAnsi="Nunito Light"/>
          <w:sz w:val="21"/>
          <w:szCs w:val="21"/>
        </w:rPr>
      </w:pPr>
    </w:p>
    <w:p w14:paraId="144E8022" w14:textId="016931C6"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Nov. 2</w:t>
      </w:r>
      <w:r w:rsidR="007E52BC" w:rsidRPr="001A0BB7">
        <w:rPr>
          <w:rStyle w:val="Strong"/>
          <w:rFonts w:ascii="Nunito Light" w:eastAsia="Gulim" w:hAnsi="Nunito Light"/>
          <w:b/>
          <w:bCs/>
          <w:sz w:val="21"/>
          <w:szCs w:val="21"/>
        </w:rPr>
        <w:t>3</w:t>
      </w:r>
      <w:r w:rsidRPr="001A0BB7">
        <w:rPr>
          <w:rStyle w:val="Strong"/>
          <w:rFonts w:ascii="Nunito Light" w:eastAsia="Gulim" w:hAnsi="Nunito Light"/>
          <w:b/>
          <w:bCs/>
          <w:sz w:val="21"/>
          <w:szCs w:val="21"/>
        </w:rPr>
        <w:t xml:space="preserve">     Thanksgiving break – class does not </w:t>
      </w:r>
      <w:proofErr w:type="gramStart"/>
      <w:r w:rsidRPr="001A0BB7">
        <w:rPr>
          <w:rStyle w:val="Strong"/>
          <w:rFonts w:ascii="Nunito Light" w:eastAsia="Gulim" w:hAnsi="Nunito Light"/>
          <w:b/>
          <w:bCs/>
          <w:sz w:val="21"/>
          <w:szCs w:val="21"/>
        </w:rPr>
        <w:t>meet</w:t>
      </w:r>
      <w:proofErr w:type="gramEnd"/>
    </w:p>
    <w:p w14:paraId="22964190"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w:t>
      </w:r>
    </w:p>
    <w:p w14:paraId="795E0767" w14:textId="279163CA" w:rsidR="00450350" w:rsidRPr="001A0BB7" w:rsidRDefault="007E52BC"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Nov</w:t>
      </w:r>
      <w:r w:rsidR="00450350" w:rsidRPr="001A0BB7">
        <w:rPr>
          <w:rStyle w:val="Strong"/>
          <w:rFonts w:ascii="Nunito Light" w:eastAsia="Gulim" w:hAnsi="Nunito Light"/>
          <w:b/>
          <w:bCs/>
          <w:sz w:val="21"/>
          <w:szCs w:val="21"/>
        </w:rPr>
        <w:t xml:space="preserve">. </w:t>
      </w:r>
      <w:r w:rsidRPr="001A0BB7">
        <w:rPr>
          <w:rStyle w:val="Strong"/>
          <w:rFonts w:ascii="Nunito Light" w:eastAsia="Gulim" w:hAnsi="Nunito Light"/>
          <w:b/>
          <w:bCs/>
          <w:sz w:val="21"/>
          <w:szCs w:val="21"/>
        </w:rPr>
        <w:t>30</w:t>
      </w:r>
      <w:r w:rsidR="00450350" w:rsidRPr="001A0BB7">
        <w:rPr>
          <w:rStyle w:val="Strong"/>
          <w:rFonts w:ascii="Nunito Light" w:eastAsia="Gulim" w:hAnsi="Nunito Light"/>
          <w:b/>
          <w:bCs/>
          <w:sz w:val="21"/>
          <w:szCs w:val="21"/>
        </w:rPr>
        <w:t xml:space="preserve">, </w:t>
      </w:r>
      <w:r w:rsidRPr="001A0BB7">
        <w:rPr>
          <w:rStyle w:val="Strong"/>
          <w:rFonts w:ascii="Nunito Light" w:eastAsia="Gulim" w:hAnsi="Nunito Light"/>
          <w:b/>
          <w:bCs/>
          <w:sz w:val="21"/>
          <w:szCs w:val="21"/>
        </w:rPr>
        <w:t>Dec. 7</w:t>
      </w:r>
      <w:r w:rsidR="00450350" w:rsidRPr="001A0BB7">
        <w:rPr>
          <w:rFonts w:ascii="Nunito Light" w:eastAsia="Gulim" w:hAnsi="Nunito Light"/>
          <w:b w:val="0"/>
          <w:bCs w:val="0"/>
          <w:sz w:val="21"/>
          <w:szCs w:val="21"/>
        </w:rPr>
        <w:t xml:space="preserve">   </w:t>
      </w:r>
      <w:r w:rsidR="00450350" w:rsidRPr="001A0BB7">
        <w:rPr>
          <w:rStyle w:val="Strong"/>
          <w:rFonts w:ascii="Nunito Light" w:eastAsia="Gulim" w:hAnsi="Nunito Light"/>
          <w:b/>
          <w:bCs/>
          <w:sz w:val="21"/>
          <w:szCs w:val="21"/>
        </w:rPr>
        <w:t>Research presentations       </w:t>
      </w:r>
    </w:p>
    <w:p w14:paraId="274EEF4F"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w:t>
      </w:r>
    </w:p>
    <w:p w14:paraId="1A3F6AF7" w14:textId="33BF350E" w:rsidR="00450350" w:rsidRPr="001A0BB7" w:rsidRDefault="00450350" w:rsidP="00450350">
      <w:pPr>
        <w:pStyle w:val="Heading3"/>
        <w:rPr>
          <w:rFonts w:ascii="Nunito Light" w:eastAsia="Gulim" w:hAnsi="Nunito Light"/>
          <w:b w:val="0"/>
          <w:bCs w:val="0"/>
          <w:sz w:val="21"/>
          <w:szCs w:val="21"/>
        </w:rPr>
      </w:pPr>
      <w:r w:rsidRPr="001A0BB7">
        <w:rPr>
          <w:rStyle w:val="Strong"/>
          <w:rFonts w:ascii="Nunito Light" w:eastAsia="Gulim" w:hAnsi="Nunito Light"/>
          <w:b/>
          <w:bCs/>
          <w:sz w:val="21"/>
          <w:szCs w:val="21"/>
        </w:rPr>
        <w:t>Dec. 1</w:t>
      </w:r>
      <w:r w:rsidR="007E52BC" w:rsidRPr="001A0BB7">
        <w:rPr>
          <w:rStyle w:val="Strong"/>
          <w:rFonts w:ascii="Nunito Light" w:eastAsia="Gulim" w:hAnsi="Nunito Light"/>
          <w:b/>
          <w:bCs/>
          <w:sz w:val="21"/>
          <w:szCs w:val="21"/>
        </w:rPr>
        <w:t>4</w:t>
      </w:r>
      <w:r w:rsidRPr="001A0BB7">
        <w:rPr>
          <w:rFonts w:ascii="Nunito Light" w:eastAsia="Gulim" w:hAnsi="Nunito Light"/>
          <w:b w:val="0"/>
          <w:bCs w:val="0"/>
          <w:sz w:val="21"/>
          <w:szCs w:val="21"/>
        </w:rPr>
        <w:t xml:space="preserve">     </w:t>
      </w:r>
      <w:r w:rsidRPr="001A0BB7">
        <w:rPr>
          <w:rStyle w:val="Strong"/>
          <w:rFonts w:ascii="Nunito Light" w:eastAsia="Gulim" w:hAnsi="Nunito Light"/>
          <w:b/>
          <w:bCs/>
          <w:sz w:val="21"/>
          <w:szCs w:val="21"/>
        </w:rPr>
        <w:t xml:space="preserve">Research proposal due 9:00 </w:t>
      </w:r>
      <w:r w:rsidR="007E52BC" w:rsidRPr="001A0BB7">
        <w:rPr>
          <w:rStyle w:val="Strong"/>
          <w:rFonts w:ascii="Nunito Light" w:eastAsia="Gulim" w:hAnsi="Nunito Light"/>
          <w:b/>
          <w:bCs/>
          <w:sz w:val="21"/>
          <w:szCs w:val="21"/>
        </w:rPr>
        <w:t>p</w:t>
      </w:r>
      <w:r w:rsidRPr="001A0BB7">
        <w:rPr>
          <w:rStyle w:val="Strong"/>
          <w:rFonts w:ascii="Nunito Light" w:eastAsia="Gulim" w:hAnsi="Nunito Light"/>
          <w:b/>
          <w:bCs/>
          <w:sz w:val="21"/>
          <w:szCs w:val="21"/>
        </w:rPr>
        <w:t>.m.</w:t>
      </w:r>
    </w:p>
    <w:p w14:paraId="0DF7413A"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w:t>
      </w:r>
    </w:p>
    <w:p w14:paraId="6D270FE8" w14:textId="77777777" w:rsidR="001A0BB7" w:rsidRDefault="001A0BB7">
      <w:pPr>
        <w:rPr>
          <w:rStyle w:val="Strong"/>
          <w:rFonts w:ascii="Nunito Light" w:eastAsia="Gulim" w:hAnsi="Nunito Light"/>
          <w:sz w:val="21"/>
          <w:szCs w:val="21"/>
        </w:rPr>
      </w:pPr>
      <w:r>
        <w:rPr>
          <w:rStyle w:val="Strong"/>
          <w:rFonts w:ascii="Nunito Light" w:eastAsia="Gulim" w:hAnsi="Nunito Light"/>
          <w:b w:val="0"/>
          <w:bCs w:val="0"/>
          <w:sz w:val="21"/>
          <w:szCs w:val="21"/>
        </w:rPr>
        <w:br w:type="page"/>
      </w:r>
    </w:p>
    <w:p w14:paraId="618E0A16" w14:textId="51A9762A" w:rsidR="00450350" w:rsidRPr="001A0BB7" w:rsidRDefault="00450350" w:rsidP="00450350">
      <w:pPr>
        <w:pStyle w:val="Heading2"/>
        <w:rPr>
          <w:rFonts w:ascii="Nunito Light" w:eastAsia="Gulim" w:hAnsi="Nunito Light"/>
          <w:b w:val="0"/>
          <w:bCs w:val="0"/>
          <w:sz w:val="21"/>
          <w:szCs w:val="21"/>
        </w:rPr>
      </w:pPr>
      <w:r w:rsidRPr="001A0BB7">
        <w:rPr>
          <w:rStyle w:val="Strong"/>
          <w:rFonts w:ascii="Nunito Light" w:eastAsia="Gulim" w:hAnsi="Nunito Light"/>
          <w:b/>
          <w:bCs/>
          <w:sz w:val="21"/>
          <w:szCs w:val="21"/>
        </w:rPr>
        <w:lastRenderedPageBreak/>
        <w:t>Weekly discussion memos</w:t>
      </w:r>
    </w:p>
    <w:p w14:paraId="2125DACA"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weekly discussion memo assignment has several purposes: to encourage you to keep up with the readings for the course; to help you integrate the readings within and across course topics; and to give you regular writing practice.</w:t>
      </w:r>
    </w:p>
    <w:p w14:paraId="44474755"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memo you write should include the following:</w:t>
      </w:r>
    </w:p>
    <w:p w14:paraId="7D885A72" w14:textId="77777777" w:rsidR="00450350" w:rsidRPr="001A0BB7" w:rsidRDefault="00450350" w:rsidP="00450350">
      <w:pPr>
        <w:numPr>
          <w:ilvl w:val="0"/>
          <w:numId w:val="33"/>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Identification of an issue from the readings that you would like the class to discuss.</w:t>
      </w:r>
      <w:r w:rsidRPr="001A0BB7">
        <w:rPr>
          <w:rFonts w:ascii="Nunito Light" w:eastAsia="Gulim" w:hAnsi="Nunito Light"/>
          <w:sz w:val="21"/>
          <w:szCs w:val="21"/>
        </w:rPr>
        <w:t xml:space="preserve"> What did you find interesting? Confusing? Challenging? Surprising? Predictable?</w:t>
      </w:r>
    </w:p>
    <w:p w14:paraId="7302CE0F" w14:textId="77777777" w:rsidR="00450350" w:rsidRPr="001A0BB7" w:rsidRDefault="00450350" w:rsidP="00450350">
      <w:pPr>
        <w:numPr>
          <w:ilvl w:val="0"/>
          <w:numId w:val="33"/>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Your initial thoughts about the issue.</w:t>
      </w:r>
      <w:r w:rsidRPr="001A0BB7">
        <w:rPr>
          <w:rFonts w:ascii="Nunito Light" w:eastAsia="Gulim" w:hAnsi="Nunito Light"/>
          <w:sz w:val="21"/>
          <w:szCs w:val="21"/>
        </w:rPr>
        <w:t xml:space="preserve"> Why did you find this issue interesting, confusing, etc.? What is your understanding of the issue?</w:t>
      </w:r>
    </w:p>
    <w:p w14:paraId="4DA7FF06" w14:textId="77777777" w:rsidR="00450350" w:rsidRPr="001A0BB7" w:rsidRDefault="00450350" w:rsidP="00450350">
      <w:pPr>
        <w:numPr>
          <w:ilvl w:val="0"/>
          <w:numId w:val="33"/>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A description of how the issue relates to the general topic for the week.</w:t>
      </w:r>
      <w:r w:rsidRPr="001A0BB7">
        <w:rPr>
          <w:rFonts w:ascii="Nunito Light" w:eastAsia="Gulim" w:hAnsi="Nunito Light"/>
          <w:sz w:val="21"/>
          <w:szCs w:val="21"/>
        </w:rPr>
        <w:t xml:space="preserve"> (This may be implicit in the previous two points.)</w:t>
      </w:r>
    </w:p>
    <w:p w14:paraId="40EF6079"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Your memos should be brief—1 page or less, typed, double-spaced, with your name and the date at the top of the page. They will be graded on a check+, check, check- basis. Most students will receive a check.</w:t>
      </w:r>
    </w:p>
    <w:p w14:paraId="4CA0D778" w14:textId="04656EB2" w:rsid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Each week, I will ask 2-3 students to present their comments to the rest of the class as an opening for class discussion.</w:t>
      </w:r>
    </w:p>
    <w:p w14:paraId="39BB6644" w14:textId="77777777" w:rsidR="001A0BB7" w:rsidRPr="001A0BB7" w:rsidRDefault="001A0BB7" w:rsidP="00450350">
      <w:pPr>
        <w:pStyle w:val="NormalWeb"/>
        <w:rPr>
          <w:rFonts w:ascii="Nunito Light" w:eastAsia="Gulim" w:hAnsi="Nunito Light"/>
          <w:sz w:val="21"/>
          <w:szCs w:val="21"/>
        </w:rPr>
      </w:pPr>
    </w:p>
    <w:p w14:paraId="09326BCF" w14:textId="77777777" w:rsidR="00450350" w:rsidRPr="001A0BB7" w:rsidRDefault="00450350" w:rsidP="00450350">
      <w:pPr>
        <w:pStyle w:val="Heading2"/>
        <w:rPr>
          <w:rFonts w:ascii="Nunito Light" w:eastAsia="Gulim" w:hAnsi="Nunito Light"/>
          <w:b w:val="0"/>
          <w:bCs w:val="0"/>
          <w:sz w:val="21"/>
          <w:szCs w:val="21"/>
        </w:rPr>
      </w:pPr>
      <w:r w:rsidRPr="001A0BB7">
        <w:rPr>
          <w:rStyle w:val="Strong"/>
          <w:rFonts w:ascii="Nunito Light" w:eastAsia="Gulim" w:hAnsi="Nunito Light"/>
          <w:b/>
          <w:bCs/>
          <w:sz w:val="21"/>
          <w:szCs w:val="21"/>
        </w:rPr>
        <w:t xml:space="preserve">Assignment #1: Identifying your research </w:t>
      </w:r>
      <w:proofErr w:type="gramStart"/>
      <w:r w:rsidRPr="001A0BB7">
        <w:rPr>
          <w:rStyle w:val="Strong"/>
          <w:rFonts w:ascii="Nunito Light" w:eastAsia="Gulim" w:hAnsi="Nunito Light"/>
          <w:b/>
          <w:bCs/>
          <w:sz w:val="21"/>
          <w:szCs w:val="21"/>
        </w:rPr>
        <w:t>interests</w:t>
      </w:r>
      <w:proofErr w:type="gramEnd"/>
    </w:p>
    <w:p w14:paraId="6E5E8E3B" w14:textId="093000C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Due Wednesday, September 1</w:t>
      </w:r>
      <w:r w:rsidR="007E52BC" w:rsidRPr="001A0BB7">
        <w:rPr>
          <w:rFonts w:ascii="Nunito Light" w:eastAsia="Gulim" w:hAnsi="Nunito Light"/>
          <w:sz w:val="21"/>
          <w:szCs w:val="21"/>
        </w:rPr>
        <w:t>4</w:t>
      </w:r>
      <w:r w:rsidRPr="001A0BB7">
        <w:rPr>
          <w:rFonts w:ascii="Nunito Light" w:eastAsia="Gulim" w:hAnsi="Nunito Light"/>
          <w:sz w:val="21"/>
          <w:szCs w:val="21"/>
          <w:vertAlign w:val="superscript"/>
        </w:rPr>
        <w:t>th</w:t>
      </w:r>
    </w:p>
    <w:p w14:paraId="3C8369D1"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This assignment is designed to get you started on your research proposal. The first step in the process is identifying a research area that interests you. Try to choose an area that is new to you. Do not choose a topic on which you have already written a paper unless it is your deepest passion—this is an opportunity for you to explore the field of sociology. You may choose a topic that relates to another course you are currently taking but you must get my approval (and the approval of the professor from the other course) if you plan to do this.</w:t>
      </w:r>
    </w:p>
    <w:p w14:paraId="187F3E7C"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Once you have identified a research area, identify four key sources (books, journal articles, book chapters) that relate to the topic. At least one of these should be a literature review in the area (such as those published in the Annual Review of Sociology or in the Handbooks of Sociology and Social Research) and at least one should be an empirical article or chapter. At least three of the sources should have been published in the past ten years.</w:t>
      </w:r>
    </w:p>
    <w:p w14:paraId="648CE06E"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written assignment you submit should include the following:</w:t>
      </w:r>
    </w:p>
    <w:p w14:paraId="0B8ABD72" w14:textId="77777777" w:rsidR="00450350" w:rsidRPr="001A0BB7" w:rsidRDefault="00450350" w:rsidP="00450350">
      <w:pPr>
        <w:numPr>
          <w:ilvl w:val="0"/>
          <w:numId w:val="34"/>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A one-paragraph description of the research area.</w:t>
      </w:r>
      <w:r w:rsidRPr="001A0BB7">
        <w:rPr>
          <w:rFonts w:ascii="Nunito Light" w:eastAsia="Gulim" w:hAnsi="Nunito Light"/>
          <w:sz w:val="21"/>
          <w:szCs w:val="21"/>
        </w:rPr>
        <w:t xml:space="preserve"> Summarize the broad questions that motivate research in this area: What kinds of questions have researchers in this area asked?</w:t>
      </w:r>
    </w:p>
    <w:p w14:paraId="64927DF4" w14:textId="77777777" w:rsidR="00450350" w:rsidRPr="001A0BB7" w:rsidRDefault="00450350" w:rsidP="00450350">
      <w:pPr>
        <w:numPr>
          <w:ilvl w:val="0"/>
          <w:numId w:val="34"/>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lastRenderedPageBreak/>
        <w:t>A one-paragraph summary of why you are interested in this area.</w:t>
      </w:r>
      <w:r w:rsidRPr="001A0BB7">
        <w:rPr>
          <w:rFonts w:ascii="Nunito Light" w:eastAsia="Gulim" w:hAnsi="Nunito Light"/>
          <w:sz w:val="21"/>
          <w:szCs w:val="21"/>
        </w:rPr>
        <w:t xml:space="preserve"> What led you to become interested in this area? How does the research relate to broader concerns that you have inside and outside of sociology? What do you hope to learn by doing research in this area?</w:t>
      </w:r>
    </w:p>
    <w:p w14:paraId="62F6D4AD" w14:textId="77777777" w:rsidR="00450350" w:rsidRPr="001A0BB7" w:rsidRDefault="00450350" w:rsidP="00450350">
      <w:pPr>
        <w:numPr>
          <w:ilvl w:val="0"/>
          <w:numId w:val="34"/>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 xml:space="preserve">Your general research </w:t>
      </w:r>
      <w:proofErr w:type="gramStart"/>
      <w:r w:rsidRPr="001A0BB7">
        <w:rPr>
          <w:rStyle w:val="Strong"/>
          <w:rFonts w:ascii="Nunito Light" w:eastAsia="Gulim" w:hAnsi="Nunito Light"/>
          <w:b w:val="0"/>
          <w:bCs w:val="0"/>
          <w:sz w:val="21"/>
          <w:szCs w:val="21"/>
        </w:rPr>
        <w:t>question</w:t>
      </w:r>
      <w:proofErr w:type="gramEnd"/>
      <w:r w:rsidRPr="001A0BB7">
        <w:rPr>
          <w:rStyle w:val="Strong"/>
          <w:rFonts w:ascii="Nunito Light" w:eastAsia="Gulim" w:hAnsi="Nunito Light"/>
          <w:b w:val="0"/>
          <w:bCs w:val="0"/>
          <w:sz w:val="21"/>
          <w:szCs w:val="21"/>
        </w:rPr>
        <w:t>.</w:t>
      </w:r>
      <w:r w:rsidRPr="001A0BB7">
        <w:rPr>
          <w:rFonts w:ascii="Nunito Light" w:eastAsia="Gulim" w:hAnsi="Nunito Light"/>
          <w:sz w:val="21"/>
          <w:szCs w:val="21"/>
        </w:rPr>
        <w:t xml:space="preserve"> Following from the initial readings you have done in this area, what general question interests you? You will refine your question as the semester goes on.</w:t>
      </w:r>
    </w:p>
    <w:p w14:paraId="3249E54A" w14:textId="77777777" w:rsidR="00450350" w:rsidRPr="001A0BB7" w:rsidRDefault="00450350" w:rsidP="00450350">
      <w:pPr>
        <w:numPr>
          <w:ilvl w:val="0"/>
          <w:numId w:val="34"/>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An annotated bibliography of your four sources</w:t>
      </w:r>
      <w:r w:rsidRPr="001A0BB7">
        <w:rPr>
          <w:rFonts w:ascii="Nunito Light" w:eastAsia="Gulim" w:hAnsi="Nunito Light"/>
          <w:sz w:val="21"/>
          <w:szCs w:val="21"/>
        </w:rPr>
        <w:t xml:space="preserve"> that includes, for each source, a complete citation (in ASA style, see the ASA Style Guide on Canvas or a recent American Sociological Review) and a one-paragraph summary of its main points in your own words.</w:t>
      </w:r>
    </w:p>
    <w:p w14:paraId="57EE05B3"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Please do not hesitate to make an appointment with me if you are having trouble identifying a research area or relevant work.</w:t>
      </w:r>
    </w:p>
    <w:p w14:paraId="615D783F"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This assignment will serve as the basis for future assignments including your final research proposal. Choose a topic that you are really interested in and that can be addressed with different types of data.  Your grade will be based on whether you addressed all parts of the assignment, the thoroughness of your responses, the relevance of your sources, and writing quality.</w:t>
      </w:r>
    </w:p>
    <w:p w14:paraId="59DAE905"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w:t>
      </w:r>
    </w:p>
    <w:p w14:paraId="3E2A4061" w14:textId="77777777" w:rsidR="00450350" w:rsidRPr="001A0BB7" w:rsidRDefault="00450350" w:rsidP="00450350">
      <w:pPr>
        <w:pStyle w:val="Heading2"/>
        <w:rPr>
          <w:rFonts w:ascii="Nunito Light" w:eastAsia="Gulim" w:hAnsi="Nunito Light"/>
          <w:b w:val="0"/>
          <w:bCs w:val="0"/>
          <w:sz w:val="21"/>
          <w:szCs w:val="21"/>
        </w:rPr>
      </w:pPr>
      <w:r w:rsidRPr="001A0BB7">
        <w:rPr>
          <w:rStyle w:val="Strong"/>
          <w:rFonts w:ascii="Nunito Light" w:eastAsia="Gulim" w:hAnsi="Nunito Light"/>
          <w:b/>
          <w:bCs/>
          <w:sz w:val="21"/>
          <w:szCs w:val="21"/>
        </w:rPr>
        <w:t xml:space="preserve">Assignment #2: Specifying your research </w:t>
      </w:r>
      <w:proofErr w:type="gramStart"/>
      <w:r w:rsidRPr="001A0BB7">
        <w:rPr>
          <w:rStyle w:val="Strong"/>
          <w:rFonts w:ascii="Nunito Light" w:eastAsia="Gulim" w:hAnsi="Nunito Light"/>
          <w:b/>
          <w:bCs/>
          <w:sz w:val="21"/>
          <w:szCs w:val="21"/>
        </w:rPr>
        <w:t>question</w:t>
      </w:r>
      <w:proofErr w:type="gramEnd"/>
    </w:p>
    <w:p w14:paraId="75F4A1BA" w14:textId="6FF3A945"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Due Wednesday, October 1</w:t>
      </w:r>
      <w:r w:rsidR="007E52BC" w:rsidRPr="001A0BB7">
        <w:rPr>
          <w:rFonts w:ascii="Nunito Light" w:eastAsia="Gulim" w:hAnsi="Nunito Light"/>
          <w:sz w:val="21"/>
          <w:szCs w:val="21"/>
        </w:rPr>
        <w:t>2</w:t>
      </w:r>
      <w:r w:rsidRPr="001A0BB7">
        <w:rPr>
          <w:rFonts w:ascii="Nunito Light" w:eastAsia="Gulim" w:hAnsi="Nunito Light"/>
          <w:sz w:val="21"/>
          <w:szCs w:val="21"/>
          <w:vertAlign w:val="superscript"/>
        </w:rPr>
        <w:t>th</w:t>
      </w:r>
    </w:p>
    <w:p w14:paraId="44ED4A44"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This assignment is designed to help you make your research interests more concrete by identifying a specific research question (or questions), building a justification for it, and considering appropriate methodological approaches. To that end, I ask you to do three things: (1) pose a specific research question, (2) summarize what we already know about the answer to this question from prior research, and (3) describe the methods that have been (or could be) used to answer it.</w:t>
      </w:r>
    </w:p>
    <w:p w14:paraId="5E46E98B"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Use the following questions to organize your thoughts:</w:t>
      </w:r>
    </w:p>
    <w:p w14:paraId="617A6757" w14:textId="77777777" w:rsidR="00450350" w:rsidRPr="001A0BB7" w:rsidRDefault="00450350" w:rsidP="00450350">
      <w:pPr>
        <w:numPr>
          <w:ilvl w:val="0"/>
          <w:numId w:val="35"/>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What specific research question (or questions) will you ask?</w:t>
      </w:r>
      <w:r w:rsidRPr="001A0BB7">
        <w:rPr>
          <w:rFonts w:ascii="Nunito Light" w:eastAsia="Gulim" w:hAnsi="Nunito Light"/>
          <w:sz w:val="21"/>
          <w:szCs w:val="21"/>
        </w:rPr>
        <w:t xml:space="preserve"> What makes your question interesting and important? Why should other sociologists care about the answer to your question?</w:t>
      </w:r>
    </w:p>
    <w:p w14:paraId="2FDB5963" w14:textId="77777777" w:rsidR="00450350" w:rsidRPr="001A0BB7" w:rsidRDefault="00450350" w:rsidP="00450350">
      <w:pPr>
        <w:numPr>
          <w:ilvl w:val="0"/>
          <w:numId w:val="35"/>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What do we already know about the answer to your question and what do we need to know?</w:t>
      </w:r>
      <w:r w:rsidRPr="001A0BB7">
        <w:rPr>
          <w:rFonts w:ascii="Nunito Light" w:eastAsia="Gulim" w:hAnsi="Nunito Light"/>
          <w:sz w:val="21"/>
          <w:szCs w:val="21"/>
        </w:rPr>
        <w:t xml:space="preserve"> What answers have been given to your question (or to related questions)? How satisfying are the answers? What are the gaps in our knowledge?</w:t>
      </w:r>
    </w:p>
    <w:p w14:paraId="0D00EA35" w14:textId="77777777" w:rsidR="00450350" w:rsidRPr="001A0BB7" w:rsidRDefault="00450350" w:rsidP="00450350">
      <w:pPr>
        <w:numPr>
          <w:ilvl w:val="0"/>
          <w:numId w:val="35"/>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What methods have been applied in this area of research?</w:t>
      </w:r>
      <w:r w:rsidRPr="001A0BB7">
        <w:rPr>
          <w:rFonts w:ascii="Nunito Light" w:eastAsia="Gulim" w:hAnsi="Nunito Light"/>
          <w:sz w:val="21"/>
          <w:szCs w:val="21"/>
        </w:rPr>
        <w:t xml:space="preserve"> What limitations do these methods have? Could research be advanced by using a different methodology or by applying the standard methodology in a new or more rigorous way?</w:t>
      </w:r>
    </w:p>
    <w:p w14:paraId="7725B26A"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Try to keep your papers brief: four to six pages should be enough. Cite relevant work and attach a list of references in ASA format. (See the ASA Style Guide on Canvas or a recent copy of the American </w:t>
      </w:r>
      <w:r w:rsidRPr="001A0BB7">
        <w:rPr>
          <w:rFonts w:ascii="Nunito Light" w:eastAsia="Gulim" w:hAnsi="Nunito Light"/>
          <w:sz w:val="21"/>
          <w:szCs w:val="21"/>
        </w:rPr>
        <w:lastRenderedPageBreak/>
        <w:t>Sociological Review for instructions). Please bring enough copies for the members of your research group.</w:t>
      </w:r>
    </w:p>
    <w:p w14:paraId="7C3A916D"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Your grade will be based on whether you addressed all parts of the assignment, the thoroughness of your responses, the relevance of the research you cite, and writing quality.</w:t>
      </w:r>
    </w:p>
    <w:p w14:paraId="6DEA0BCA"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w:t>
      </w:r>
    </w:p>
    <w:p w14:paraId="46D334B3" w14:textId="77777777" w:rsidR="00450350" w:rsidRPr="001A0BB7" w:rsidRDefault="00450350" w:rsidP="00450350">
      <w:pPr>
        <w:pStyle w:val="Heading2"/>
        <w:rPr>
          <w:rFonts w:ascii="Nunito Light" w:eastAsia="Gulim" w:hAnsi="Nunito Light"/>
          <w:b w:val="0"/>
          <w:bCs w:val="0"/>
          <w:sz w:val="21"/>
          <w:szCs w:val="21"/>
        </w:rPr>
      </w:pPr>
      <w:r w:rsidRPr="001A0BB7">
        <w:rPr>
          <w:rStyle w:val="Strong"/>
          <w:rFonts w:ascii="Nunito Light" w:eastAsia="Gulim" w:hAnsi="Nunito Light"/>
          <w:b/>
          <w:bCs/>
          <w:sz w:val="21"/>
          <w:szCs w:val="21"/>
        </w:rPr>
        <w:t xml:space="preserve">Assignment #3: Developing your research </w:t>
      </w:r>
      <w:proofErr w:type="gramStart"/>
      <w:r w:rsidRPr="001A0BB7">
        <w:rPr>
          <w:rStyle w:val="Strong"/>
          <w:rFonts w:ascii="Nunito Light" w:eastAsia="Gulim" w:hAnsi="Nunito Light"/>
          <w:b/>
          <w:bCs/>
          <w:sz w:val="21"/>
          <w:szCs w:val="21"/>
        </w:rPr>
        <w:t>design</w:t>
      </w:r>
      <w:proofErr w:type="gramEnd"/>
    </w:p>
    <w:p w14:paraId="2F999BA8" w14:textId="6799376A"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Due Wednesday, November </w:t>
      </w:r>
      <w:r w:rsidR="007E52BC" w:rsidRPr="001A0BB7">
        <w:rPr>
          <w:rFonts w:ascii="Nunito Light" w:eastAsia="Gulim" w:hAnsi="Nunito Light"/>
          <w:sz w:val="21"/>
          <w:szCs w:val="21"/>
        </w:rPr>
        <w:t>2</w:t>
      </w:r>
      <w:r w:rsidR="007E52BC" w:rsidRPr="001A0BB7">
        <w:rPr>
          <w:rFonts w:ascii="Nunito Light" w:eastAsia="Gulim" w:hAnsi="Nunito Light"/>
          <w:sz w:val="21"/>
          <w:szCs w:val="21"/>
          <w:vertAlign w:val="superscript"/>
        </w:rPr>
        <w:t>nd</w:t>
      </w:r>
      <w:r w:rsidR="007E52BC" w:rsidRPr="001A0BB7">
        <w:rPr>
          <w:rFonts w:ascii="Nunito Light" w:eastAsia="Gulim" w:hAnsi="Nunito Light"/>
          <w:sz w:val="21"/>
          <w:szCs w:val="21"/>
        </w:rPr>
        <w:t xml:space="preserve"> </w:t>
      </w:r>
      <w:r w:rsidRPr="001A0BB7">
        <w:rPr>
          <w:rFonts w:ascii="Nunito Light" w:eastAsia="Gulim" w:hAnsi="Nunito Light"/>
          <w:sz w:val="21"/>
          <w:szCs w:val="21"/>
        </w:rPr>
        <w:t> </w:t>
      </w:r>
    </w:p>
    <w:p w14:paraId="32F553B3"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This assignment is designed to help you take the next step in writing your research proposal by asking that you begin to make decisions about the research design for your project.</w:t>
      </w:r>
    </w:p>
    <w:p w14:paraId="0898C170"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written assignment you submit should include the following (suggested lengths will vary):</w:t>
      </w:r>
    </w:p>
    <w:p w14:paraId="67419D22" w14:textId="77777777" w:rsidR="00450350" w:rsidRPr="001A0BB7" w:rsidRDefault="00450350" w:rsidP="00450350">
      <w:pPr>
        <w:numPr>
          <w:ilvl w:val="0"/>
          <w:numId w:val="3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A brief restatement of your research question and a summary of your justification (2-5 pages)</w:t>
      </w:r>
    </w:p>
    <w:p w14:paraId="5B360B13" w14:textId="77777777" w:rsidR="00450350" w:rsidRPr="001A0BB7" w:rsidRDefault="00450350" w:rsidP="00450350">
      <w:pPr>
        <w:numPr>
          <w:ilvl w:val="0"/>
          <w:numId w:val="3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An overview of the methods you plan to use to answer the question, including: </w:t>
      </w:r>
    </w:p>
    <w:p w14:paraId="4353BD0E" w14:textId="77777777" w:rsidR="00450350" w:rsidRPr="001A0BB7" w:rsidRDefault="00450350" w:rsidP="00450350">
      <w:pPr>
        <w:numPr>
          <w:ilvl w:val="1"/>
          <w:numId w:val="3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Your general methodological approach (ethnography, in-depth interview, survey, analysis of secondary data, organizational records, etc.) (1/2-1 page)</w:t>
      </w:r>
    </w:p>
    <w:p w14:paraId="7E88A42A" w14:textId="77777777" w:rsidR="00450350" w:rsidRPr="001A0BB7" w:rsidRDefault="00450350" w:rsidP="00450350">
      <w:pPr>
        <w:numPr>
          <w:ilvl w:val="1"/>
          <w:numId w:val="3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The population you are targeting (or that was targeted), the sampling strategy, and the units of observation and analysis (1-2 pages)</w:t>
      </w:r>
    </w:p>
    <w:p w14:paraId="5B0ED68B" w14:textId="77777777" w:rsidR="00450350" w:rsidRPr="001A0BB7" w:rsidRDefault="00450350" w:rsidP="00450350">
      <w:pPr>
        <w:numPr>
          <w:ilvl w:val="1"/>
          <w:numId w:val="3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The key concepts you need to measure and how will you do that (1-2 pages; include example questions or variables)</w:t>
      </w:r>
    </w:p>
    <w:p w14:paraId="634972ED" w14:textId="77777777" w:rsidR="00450350" w:rsidRPr="001A0BB7" w:rsidRDefault="00450350" w:rsidP="00450350">
      <w:pPr>
        <w:numPr>
          <w:ilvl w:val="1"/>
          <w:numId w:val="3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The timing of your observations (cross-sectional v. longitudinal, prospective v. retrospective, etc.) (1/2-1 page)</w:t>
      </w:r>
    </w:p>
    <w:p w14:paraId="13CAE589" w14:textId="77777777" w:rsidR="00450350" w:rsidRPr="001A0BB7" w:rsidRDefault="00450350" w:rsidP="00450350">
      <w:pPr>
        <w:numPr>
          <w:ilvl w:val="1"/>
          <w:numId w:val="3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How you will gain access to the people, organizations, documents, data, etc. and the barriers you anticipate (1 page)</w:t>
      </w:r>
    </w:p>
    <w:p w14:paraId="69D480C6" w14:textId="77777777" w:rsidR="00450350" w:rsidRPr="001A0BB7" w:rsidRDefault="00450350" w:rsidP="00450350">
      <w:pPr>
        <w:numPr>
          <w:ilvl w:val="1"/>
          <w:numId w:val="36"/>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The strengths and limitations of the design</w:t>
      </w:r>
    </w:p>
    <w:p w14:paraId="185D1B20"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paper you submit should be typed, double-spaced and, as always, should include references cited in ASA format.</w:t>
      </w:r>
    </w:p>
    <w:p w14:paraId="46E66361"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w:t>
      </w:r>
    </w:p>
    <w:p w14:paraId="0F7F6864" w14:textId="77777777" w:rsidR="00450350" w:rsidRPr="001A0BB7" w:rsidRDefault="00450350" w:rsidP="00450350">
      <w:pPr>
        <w:pStyle w:val="Heading2"/>
        <w:rPr>
          <w:rFonts w:ascii="Nunito Light" w:eastAsia="Gulim" w:hAnsi="Nunito Light"/>
          <w:b w:val="0"/>
          <w:bCs w:val="0"/>
          <w:sz w:val="21"/>
          <w:szCs w:val="21"/>
        </w:rPr>
      </w:pPr>
      <w:r w:rsidRPr="001A0BB7">
        <w:rPr>
          <w:rStyle w:val="Strong"/>
          <w:rFonts w:ascii="Nunito Light" w:eastAsia="Gulim" w:hAnsi="Nunito Light"/>
          <w:b/>
          <w:bCs/>
          <w:sz w:val="21"/>
          <w:szCs w:val="21"/>
        </w:rPr>
        <w:t>Research Proposal</w:t>
      </w:r>
    </w:p>
    <w:p w14:paraId="25D48A3D" w14:textId="44274315"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Due </w:t>
      </w:r>
      <w:r w:rsidR="007E52BC" w:rsidRPr="001A0BB7">
        <w:rPr>
          <w:rFonts w:ascii="Nunito Light" w:eastAsia="Gulim" w:hAnsi="Nunito Light"/>
          <w:sz w:val="21"/>
          <w:szCs w:val="21"/>
        </w:rPr>
        <w:t>Wednesday</w:t>
      </w:r>
      <w:r w:rsidRPr="001A0BB7">
        <w:rPr>
          <w:rFonts w:ascii="Nunito Light" w:eastAsia="Gulim" w:hAnsi="Nunito Light"/>
          <w:sz w:val="21"/>
          <w:szCs w:val="21"/>
        </w:rPr>
        <w:t>, December 1</w:t>
      </w:r>
      <w:r w:rsidR="007E52BC" w:rsidRPr="001A0BB7">
        <w:rPr>
          <w:rFonts w:ascii="Nunito Light" w:eastAsia="Gulim" w:hAnsi="Nunito Light"/>
          <w:sz w:val="21"/>
          <w:szCs w:val="21"/>
        </w:rPr>
        <w:t>4</w:t>
      </w:r>
      <w:r w:rsidRPr="001A0BB7">
        <w:rPr>
          <w:rFonts w:ascii="Nunito Light" w:eastAsia="Gulim" w:hAnsi="Nunito Light"/>
          <w:sz w:val="21"/>
          <w:szCs w:val="21"/>
          <w:vertAlign w:val="superscript"/>
        </w:rPr>
        <w:t>th</w:t>
      </w:r>
      <w:r w:rsidRPr="001A0BB7">
        <w:rPr>
          <w:rFonts w:ascii="Nunito Light" w:eastAsia="Gulim" w:hAnsi="Nunito Light"/>
          <w:sz w:val="21"/>
          <w:szCs w:val="21"/>
        </w:rPr>
        <w:t xml:space="preserve"> at 9:00am</w:t>
      </w:r>
    </w:p>
    <w:p w14:paraId="65C80BB1"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purpose of this assignment is to help you integrate the material on research methods by writing a research proposal on a specific topic of your choosing. You may choose any topic within the field of sociology. Take care to narrow your topic early in the semester so that you do not spend a lot of time reading irrelevant articles. I would be happy to discuss possible topics with you at any time.</w:t>
      </w:r>
    </w:p>
    <w:p w14:paraId="467574B8"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lastRenderedPageBreak/>
        <w:t xml:space="preserve">A research proposal has as its goal convincing a group of reviewers that you have identified an important research question and that you </w:t>
      </w:r>
      <w:proofErr w:type="gramStart"/>
      <w:r w:rsidRPr="001A0BB7">
        <w:rPr>
          <w:rFonts w:ascii="Nunito Light" w:eastAsia="Gulim" w:hAnsi="Nunito Light"/>
          <w:sz w:val="21"/>
          <w:szCs w:val="21"/>
        </w:rPr>
        <w:t>are capable of implementing</w:t>
      </w:r>
      <w:proofErr w:type="gramEnd"/>
      <w:r w:rsidRPr="001A0BB7">
        <w:rPr>
          <w:rFonts w:ascii="Nunito Light" w:eastAsia="Gulim" w:hAnsi="Nunito Light"/>
          <w:sz w:val="21"/>
          <w:szCs w:val="21"/>
        </w:rPr>
        <w:t xml:space="preserve"> a study that will answer it. Thus, you will have to be able to discuss theories and research on your topic, general issues of research design, and specific data collection and analysis procedures. Early in the semester, you will begin thinking about the general topic on which you want to focus and review relevant sources. You will then identify a specific research question (or questions) and prepare </w:t>
      </w:r>
      <w:proofErr w:type="gramStart"/>
      <w:r w:rsidRPr="001A0BB7">
        <w:rPr>
          <w:rFonts w:ascii="Nunito Light" w:eastAsia="Gulim" w:hAnsi="Nunito Light"/>
          <w:sz w:val="21"/>
          <w:szCs w:val="21"/>
        </w:rPr>
        <w:t>a brief summary</w:t>
      </w:r>
      <w:proofErr w:type="gramEnd"/>
      <w:r w:rsidRPr="001A0BB7">
        <w:rPr>
          <w:rFonts w:ascii="Nunito Light" w:eastAsia="Gulim" w:hAnsi="Nunito Light"/>
          <w:sz w:val="21"/>
          <w:szCs w:val="21"/>
        </w:rPr>
        <w:t xml:space="preserve"> of previous research on your topic, identifying its limitations and considering the ways in which you could contribute to it. You will begin to work on the design of your project in the third assignment. Material from those assignments may be included in this proposal, but you will probably want to revise it in response to comments.</w:t>
      </w:r>
    </w:p>
    <w:p w14:paraId="230B9482"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format I require is a mash-up of the National Science Foundation (</w:t>
      </w:r>
      <w:hyperlink r:id="rId15" w:history="1">
        <w:r w:rsidRPr="001A0BB7">
          <w:rPr>
            <w:rStyle w:val="Hyperlink"/>
            <w:rFonts w:ascii="Nunito Light" w:eastAsia="Gulim" w:hAnsi="Nunito Light"/>
            <w:sz w:val="21"/>
            <w:szCs w:val="21"/>
          </w:rPr>
          <w:t>https://www.nsf.gov/pubs/policydocs/pappg18_1/nsf18_1.pdf</w:t>
        </w:r>
      </w:hyperlink>
      <w:r w:rsidRPr="001A0BB7">
        <w:rPr>
          <w:rFonts w:ascii="Nunito Light" w:eastAsia="Gulim" w:hAnsi="Nunito Light"/>
          <w:sz w:val="21"/>
          <w:szCs w:val="21"/>
        </w:rPr>
        <w:t>) and National Institutes of Health (</w:t>
      </w:r>
      <w:hyperlink r:id="rId16" w:history="1">
        <w:r w:rsidRPr="001A0BB7">
          <w:rPr>
            <w:rStyle w:val="Hyperlink"/>
            <w:rFonts w:ascii="Nunito Light" w:eastAsia="Gulim" w:hAnsi="Nunito Light"/>
            <w:sz w:val="21"/>
            <w:szCs w:val="21"/>
          </w:rPr>
          <w:t>https://grants.nih.gov/grants/funding/phs398/phs398.pdf</w:t>
        </w:r>
      </w:hyperlink>
      <w:r w:rsidRPr="001A0BB7">
        <w:rPr>
          <w:rFonts w:ascii="Nunito Light" w:eastAsia="Gulim" w:hAnsi="Nunito Light"/>
          <w:sz w:val="21"/>
          <w:szCs w:val="21"/>
        </w:rPr>
        <w:t>) proposal formats. Suggested page lengths for each section are listed in parentheses. These are only guidelines—specific proposals may vary.</w:t>
      </w:r>
    </w:p>
    <w:p w14:paraId="0E4CF4A7" w14:textId="77777777" w:rsidR="00450350" w:rsidRPr="001A0BB7" w:rsidRDefault="00450350" w:rsidP="00450350">
      <w:pPr>
        <w:numPr>
          <w:ilvl w:val="0"/>
          <w:numId w:val="37"/>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Project summary</w:t>
      </w:r>
      <w:r w:rsidRPr="001A0BB7">
        <w:rPr>
          <w:rFonts w:ascii="Nunito Light" w:eastAsia="Gulim" w:hAnsi="Nunito Light"/>
          <w:sz w:val="21"/>
          <w:szCs w:val="21"/>
        </w:rPr>
        <w:t>: summarizes the question(s), justification, and procedures (1 double-spaced page or less)</w:t>
      </w:r>
    </w:p>
    <w:p w14:paraId="395271B3" w14:textId="77777777" w:rsidR="00450350" w:rsidRPr="001A0BB7" w:rsidRDefault="00450350" w:rsidP="00450350">
      <w:pPr>
        <w:numPr>
          <w:ilvl w:val="0"/>
          <w:numId w:val="37"/>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Research plan:</w:t>
      </w:r>
      <w:r w:rsidRPr="001A0BB7">
        <w:rPr>
          <w:rFonts w:ascii="Nunito Light" w:eastAsia="Gulim" w:hAnsi="Nunito Light"/>
          <w:sz w:val="21"/>
          <w:szCs w:val="21"/>
        </w:rPr>
        <w:t xml:space="preserve"> clearly states the work to be undertaken, including the goals and significance of the research (15-18 pages). Outlines the general plan of work as well as specific methodological decisions. Subsections for: </w:t>
      </w:r>
    </w:p>
    <w:p w14:paraId="2AE0C15C" w14:textId="77777777" w:rsidR="00450350" w:rsidRPr="001A0BB7" w:rsidRDefault="00450350" w:rsidP="00450350">
      <w:pPr>
        <w:numPr>
          <w:ilvl w:val="1"/>
          <w:numId w:val="3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Specific aims: state concisely the objectives of the proposed research (e.g., to test a stated hypothesis, challenge an existing paradigm, etc.)</w:t>
      </w:r>
    </w:p>
    <w:p w14:paraId="0B66BE64" w14:textId="77777777" w:rsidR="00450350" w:rsidRPr="001A0BB7" w:rsidRDefault="00450350" w:rsidP="00450350">
      <w:pPr>
        <w:numPr>
          <w:ilvl w:val="1"/>
          <w:numId w:val="3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Research strategy: Addresses what you propose to do, why you want to do it, how you plan to do it, and what benefits will accrue if the project is successful. </w:t>
      </w:r>
    </w:p>
    <w:p w14:paraId="6987FC34" w14:textId="77777777" w:rsidR="00157862" w:rsidRPr="001A0BB7" w:rsidRDefault="00450350" w:rsidP="00157862">
      <w:pPr>
        <w:numPr>
          <w:ilvl w:val="2"/>
          <w:numId w:val="3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Significance: Present your research questions. Explain the importance of the question. Describe the scientific justification for the proposed research, including consideration of the strengths and weaknesses of prior research; explain how the proposed research will advance sociological knowledge theoretically and/or empirically.</w:t>
      </w:r>
    </w:p>
    <w:p w14:paraId="218FA137" w14:textId="7DD1827D" w:rsidR="00450350" w:rsidRPr="001A0BB7" w:rsidRDefault="00450350" w:rsidP="00157862">
      <w:pPr>
        <w:numPr>
          <w:ilvl w:val="2"/>
          <w:numId w:val="37"/>
        </w:numPr>
        <w:spacing w:before="100" w:beforeAutospacing="1" w:after="100" w:afterAutospacing="1"/>
        <w:rPr>
          <w:rFonts w:ascii="Nunito Light" w:eastAsia="Gulim" w:hAnsi="Nunito Light"/>
          <w:sz w:val="21"/>
          <w:szCs w:val="21"/>
        </w:rPr>
      </w:pPr>
      <w:r w:rsidRPr="001A0BB7">
        <w:rPr>
          <w:rFonts w:ascii="Nunito Light" w:eastAsia="Gulim" w:hAnsi="Nunito Light"/>
          <w:sz w:val="21"/>
          <w:szCs w:val="21"/>
        </w:rPr>
        <w:t xml:space="preserve">Approach: Describe the overall strategy, methodology, and analyses to be used to accomplish the specific aims. Includes a discussion of the type of data you plan to collect (or use), the key concepts you want to measure and how you will do that, your sampling design, how you will implement your data collection strategy, and how you will analyze your data. Include a brief timeline. Acknowledges the limitations of the approach. If you are developing a survey instrument or interview schedule, you should include it as an appendix. If you are using existing data, include the items you will use in the text or as an </w:t>
      </w:r>
      <w:proofErr w:type="gramStart"/>
      <w:r w:rsidRPr="001A0BB7">
        <w:rPr>
          <w:rFonts w:ascii="Nunito Light" w:eastAsia="Gulim" w:hAnsi="Nunito Light"/>
          <w:sz w:val="21"/>
          <w:szCs w:val="21"/>
        </w:rPr>
        <w:t>appendix..</w:t>
      </w:r>
      <w:proofErr w:type="gramEnd"/>
    </w:p>
    <w:p w14:paraId="1E287FD8" w14:textId="77777777" w:rsidR="00450350" w:rsidRPr="001A0BB7" w:rsidRDefault="00450350" w:rsidP="00450350">
      <w:pPr>
        <w:numPr>
          <w:ilvl w:val="0"/>
          <w:numId w:val="39"/>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 xml:space="preserve">References cited </w:t>
      </w:r>
      <w:r w:rsidRPr="001A0BB7">
        <w:rPr>
          <w:rFonts w:ascii="Nunito Light" w:eastAsia="Gulim" w:hAnsi="Nunito Light"/>
          <w:sz w:val="21"/>
          <w:szCs w:val="21"/>
        </w:rPr>
        <w:t xml:space="preserve">(1-2 pages) in ASA </w:t>
      </w:r>
      <w:proofErr w:type="gramStart"/>
      <w:r w:rsidRPr="001A0BB7">
        <w:rPr>
          <w:rFonts w:ascii="Nunito Light" w:eastAsia="Gulim" w:hAnsi="Nunito Light"/>
          <w:sz w:val="21"/>
          <w:szCs w:val="21"/>
        </w:rPr>
        <w:t>format</w:t>
      </w:r>
      <w:proofErr w:type="gramEnd"/>
    </w:p>
    <w:p w14:paraId="12BD322D" w14:textId="77777777" w:rsidR="00450350" w:rsidRPr="001A0BB7" w:rsidRDefault="00450350" w:rsidP="00450350">
      <w:pPr>
        <w:numPr>
          <w:ilvl w:val="0"/>
          <w:numId w:val="39"/>
        </w:numPr>
        <w:spacing w:before="100" w:beforeAutospacing="1" w:after="100" w:afterAutospacing="1"/>
        <w:rPr>
          <w:rFonts w:ascii="Nunito Light" w:eastAsia="Gulim" w:hAnsi="Nunito Light"/>
          <w:sz w:val="21"/>
          <w:szCs w:val="21"/>
        </w:rPr>
      </w:pPr>
      <w:r w:rsidRPr="001A0BB7">
        <w:rPr>
          <w:rStyle w:val="Strong"/>
          <w:rFonts w:ascii="Nunito Light" w:eastAsia="Gulim" w:hAnsi="Nunito Light"/>
          <w:b w:val="0"/>
          <w:bCs w:val="0"/>
          <w:sz w:val="21"/>
          <w:szCs w:val="21"/>
        </w:rPr>
        <w:t>Human subjects:</w:t>
      </w:r>
      <w:r w:rsidRPr="001A0BB7">
        <w:rPr>
          <w:rFonts w:ascii="Nunito Light" w:eastAsia="Gulim" w:hAnsi="Nunito Light"/>
          <w:sz w:val="21"/>
          <w:szCs w:val="21"/>
        </w:rPr>
        <w:t xml:space="preserve"> discusses ethical issues pertaining to the project and how they will be addressed (1-2 pages). Discuss into which review category your research would fall (exempt, </w:t>
      </w:r>
      <w:r w:rsidRPr="001A0BB7">
        <w:rPr>
          <w:rFonts w:ascii="Nunito Light" w:eastAsia="Gulim" w:hAnsi="Nunito Light"/>
          <w:sz w:val="21"/>
          <w:szCs w:val="21"/>
        </w:rPr>
        <w:lastRenderedPageBreak/>
        <w:t>expedited, or full) using the definitions of the IU Human Subject’s Office and why. Attach evidence that you have completed the IUB Human Subjects tutorial.</w:t>
      </w:r>
    </w:p>
    <w:p w14:paraId="7F3A9E5E"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The specific content of your research strategy will vary depending on the type of research you propose. For example, if you are developing your own survey, you will have to discuss the mode of survey administration (mail, telephone, in-person, online), the questions that you will use to measure the key concepts (include the questionnaire as an appendix), how you will minimize non-response, etc. If you plan an ethnography, you will have to describe the setting you want to observe, how you will gain access, the degree to which you will participate in the setting, the range of interactions/experiences you plan to observe, etc.</w:t>
      </w:r>
    </w:p>
    <w:p w14:paraId="06DA7AEE"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 xml:space="preserve">I expect you to balance good research design with practicality. For example, very few people </w:t>
      </w:r>
      <w:proofErr w:type="gramStart"/>
      <w:r w:rsidRPr="001A0BB7">
        <w:rPr>
          <w:rFonts w:ascii="Nunito Light" w:eastAsia="Gulim" w:hAnsi="Nunito Light"/>
          <w:sz w:val="21"/>
          <w:szCs w:val="21"/>
        </w:rPr>
        <w:t>are capable of implementing</w:t>
      </w:r>
      <w:proofErr w:type="gramEnd"/>
      <w:r w:rsidRPr="001A0BB7">
        <w:rPr>
          <w:rFonts w:ascii="Nunito Light" w:eastAsia="Gulim" w:hAnsi="Nunito Light"/>
          <w:sz w:val="21"/>
          <w:szCs w:val="21"/>
        </w:rPr>
        <w:t xml:space="preserve"> a survey that involves more than one or two thousand respondents; conducting observations in more than one or two sites is rarely possible. Propose a project that you could imagine yourself implementing now or in your early independent research career.</w:t>
      </w:r>
    </w:p>
    <w:p w14:paraId="06AABCD4"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All sections of your proposal combined should be no more than 20 pages in length (typed, double-spaced). Appendices and references are not included in that total.</w:t>
      </w:r>
    </w:p>
    <w:p w14:paraId="5F1AC59D" w14:textId="77777777" w:rsidR="00450350" w:rsidRPr="001A0BB7" w:rsidRDefault="00450350" w:rsidP="00450350">
      <w:pPr>
        <w:pStyle w:val="NormalWeb"/>
        <w:rPr>
          <w:rFonts w:ascii="Nunito Light" w:eastAsia="Gulim" w:hAnsi="Nunito Light"/>
          <w:sz w:val="21"/>
          <w:szCs w:val="21"/>
        </w:rPr>
      </w:pPr>
      <w:r w:rsidRPr="001A0BB7">
        <w:rPr>
          <w:rFonts w:ascii="Nunito Light" w:eastAsia="Gulim" w:hAnsi="Nunito Light"/>
          <w:sz w:val="21"/>
          <w:szCs w:val="21"/>
        </w:rPr>
        <w:t>A complete first draft of your proposal is due November 18</w:t>
      </w:r>
      <w:r w:rsidRPr="001A0BB7">
        <w:rPr>
          <w:rFonts w:ascii="Nunito Light" w:eastAsia="Gulim" w:hAnsi="Nunito Light"/>
          <w:sz w:val="21"/>
          <w:szCs w:val="21"/>
          <w:vertAlign w:val="superscript"/>
        </w:rPr>
        <w:t>th</w:t>
      </w:r>
      <w:r w:rsidRPr="001A0BB7">
        <w:rPr>
          <w:rFonts w:ascii="Nunito Light" w:eastAsia="Gulim" w:hAnsi="Nunito Light"/>
          <w:sz w:val="21"/>
          <w:szCs w:val="21"/>
        </w:rPr>
        <w:t>. You will receive comments from the members of your research group. You also will have an opportunity to present an overview of your research to the class on December 2</w:t>
      </w:r>
      <w:r w:rsidRPr="001A0BB7">
        <w:rPr>
          <w:rFonts w:ascii="Nunito Light" w:eastAsia="Gulim" w:hAnsi="Nunito Light"/>
          <w:sz w:val="21"/>
          <w:szCs w:val="21"/>
          <w:vertAlign w:val="superscript"/>
        </w:rPr>
        <w:t>nd</w:t>
      </w:r>
      <w:r w:rsidRPr="001A0BB7">
        <w:rPr>
          <w:rFonts w:ascii="Nunito Light" w:eastAsia="Gulim" w:hAnsi="Nunito Light"/>
          <w:sz w:val="21"/>
          <w:szCs w:val="21"/>
        </w:rPr>
        <w:t xml:space="preserve"> or December 9</w:t>
      </w:r>
      <w:r w:rsidRPr="001A0BB7">
        <w:rPr>
          <w:rFonts w:ascii="Nunito Light" w:eastAsia="Gulim" w:hAnsi="Nunito Light"/>
          <w:sz w:val="21"/>
          <w:szCs w:val="21"/>
          <w:vertAlign w:val="superscript"/>
        </w:rPr>
        <w:t>th</w:t>
      </w:r>
      <w:r w:rsidRPr="001A0BB7">
        <w:rPr>
          <w:rFonts w:ascii="Nunito Light" w:eastAsia="Gulim" w:hAnsi="Nunito Light"/>
          <w:sz w:val="21"/>
          <w:szCs w:val="21"/>
        </w:rPr>
        <w:t>.</w:t>
      </w:r>
    </w:p>
    <w:p w14:paraId="078B7F75" w14:textId="77777777" w:rsidR="00212D44" w:rsidRPr="001A0BB7" w:rsidRDefault="00212D44" w:rsidP="00450350">
      <w:pPr>
        <w:rPr>
          <w:rFonts w:ascii="Nunito Light" w:eastAsia="Gulim" w:hAnsi="Nunito Light"/>
          <w:sz w:val="21"/>
          <w:szCs w:val="21"/>
        </w:rPr>
      </w:pPr>
    </w:p>
    <w:sectPr w:rsidR="00212D44" w:rsidRPr="001A0BB7">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C735" w14:textId="77777777" w:rsidR="00ED4DD2" w:rsidRDefault="00ED4DD2" w:rsidP="00ED4DD2">
      <w:r>
        <w:separator/>
      </w:r>
    </w:p>
  </w:endnote>
  <w:endnote w:type="continuationSeparator" w:id="0">
    <w:p w14:paraId="6318DCFB" w14:textId="77777777" w:rsidR="00ED4DD2" w:rsidRDefault="00ED4DD2" w:rsidP="00ED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unito Light">
    <w:panose1 w:val="00000000000000000000"/>
    <w:charset w:val="4D"/>
    <w:family w:val="auto"/>
    <w:pitch w:val="variable"/>
    <w:sig w:usb0="A00002FF" w:usb1="5000204B" w:usb2="00000000" w:usb3="00000000" w:csb0="00000197"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0423771"/>
      <w:docPartObj>
        <w:docPartGallery w:val="Page Numbers (Bottom of Page)"/>
        <w:docPartUnique/>
      </w:docPartObj>
    </w:sdtPr>
    <w:sdtEndPr>
      <w:rPr>
        <w:rStyle w:val="PageNumber"/>
      </w:rPr>
    </w:sdtEndPr>
    <w:sdtContent>
      <w:p w14:paraId="35E2FCBF" w14:textId="06BCA6A1" w:rsidR="00ED4DD2" w:rsidRDefault="00ED4DD2" w:rsidP="007F71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E9DD7D" w14:textId="77777777" w:rsidR="00ED4DD2" w:rsidRDefault="00ED4DD2" w:rsidP="00ED4D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1759519"/>
      <w:docPartObj>
        <w:docPartGallery w:val="Page Numbers (Bottom of Page)"/>
        <w:docPartUnique/>
      </w:docPartObj>
    </w:sdtPr>
    <w:sdtEndPr>
      <w:rPr>
        <w:rStyle w:val="PageNumber"/>
      </w:rPr>
    </w:sdtEndPr>
    <w:sdtContent>
      <w:p w14:paraId="7E0E145B" w14:textId="51AB4421" w:rsidR="00ED4DD2" w:rsidRDefault="00ED4DD2" w:rsidP="007F71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CC3B5C" w14:textId="77777777" w:rsidR="00ED4DD2" w:rsidRDefault="00ED4DD2" w:rsidP="00ED4D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6F34" w14:textId="77777777" w:rsidR="00ED4DD2" w:rsidRDefault="00ED4DD2" w:rsidP="00ED4DD2">
      <w:r>
        <w:separator/>
      </w:r>
    </w:p>
  </w:footnote>
  <w:footnote w:type="continuationSeparator" w:id="0">
    <w:p w14:paraId="41756968" w14:textId="77777777" w:rsidR="00ED4DD2" w:rsidRDefault="00ED4DD2" w:rsidP="00ED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457"/>
    <w:multiLevelType w:val="multilevel"/>
    <w:tmpl w:val="AF2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A1701"/>
    <w:multiLevelType w:val="multilevel"/>
    <w:tmpl w:val="9276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0AC3"/>
    <w:multiLevelType w:val="multilevel"/>
    <w:tmpl w:val="24D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2273E"/>
    <w:multiLevelType w:val="multilevel"/>
    <w:tmpl w:val="5CD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861FB"/>
    <w:multiLevelType w:val="multilevel"/>
    <w:tmpl w:val="52C02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77A43"/>
    <w:multiLevelType w:val="multilevel"/>
    <w:tmpl w:val="3F10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D1887"/>
    <w:multiLevelType w:val="multilevel"/>
    <w:tmpl w:val="6BBA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462B4"/>
    <w:multiLevelType w:val="multilevel"/>
    <w:tmpl w:val="C59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E330D"/>
    <w:multiLevelType w:val="multilevel"/>
    <w:tmpl w:val="74AC4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66B75"/>
    <w:multiLevelType w:val="multilevel"/>
    <w:tmpl w:val="7730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C6C75"/>
    <w:multiLevelType w:val="multilevel"/>
    <w:tmpl w:val="18BA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E43A1"/>
    <w:multiLevelType w:val="multilevel"/>
    <w:tmpl w:val="82E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B19AA"/>
    <w:multiLevelType w:val="multilevel"/>
    <w:tmpl w:val="6EE4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20856"/>
    <w:multiLevelType w:val="multilevel"/>
    <w:tmpl w:val="078E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23309"/>
    <w:multiLevelType w:val="multilevel"/>
    <w:tmpl w:val="2E48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171D3"/>
    <w:multiLevelType w:val="multilevel"/>
    <w:tmpl w:val="D214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B020B"/>
    <w:multiLevelType w:val="multilevel"/>
    <w:tmpl w:val="1DDE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77B9D"/>
    <w:multiLevelType w:val="multilevel"/>
    <w:tmpl w:val="24C0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875B2"/>
    <w:multiLevelType w:val="multilevel"/>
    <w:tmpl w:val="EF9C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A0161"/>
    <w:multiLevelType w:val="multilevel"/>
    <w:tmpl w:val="11A0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86323"/>
    <w:multiLevelType w:val="multilevel"/>
    <w:tmpl w:val="1C6E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A56F9"/>
    <w:multiLevelType w:val="multilevel"/>
    <w:tmpl w:val="CF2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A73A4"/>
    <w:multiLevelType w:val="multilevel"/>
    <w:tmpl w:val="503E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43BAA"/>
    <w:multiLevelType w:val="multilevel"/>
    <w:tmpl w:val="601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87224"/>
    <w:multiLevelType w:val="multilevel"/>
    <w:tmpl w:val="584E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33AF2"/>
    <w:multiLevelType w:val="multilevel"/>
    <w:tmpl w:val="3E4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9205C"/>
    <w:multiLevelType w:val="multilevel"/>
    <w:tmpl w:val="347C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94FAE"/>
    <w:multiLevelType w:val="multilevel"/>
    <w:tmpl w:val="1F90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AB5068"/>
    <w:multiLevelType w:val="multilevel"/>
    <w:tmpl w:val="F774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C4CC5"/>
    <w:multiLevelType w:val="multilevel"/>
    <w:tmpl w:val="BB6E1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46752"/>
    <w:multiLevelType w:val="multilevel"/>
    <w:tmpl w:val="088C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1F1EBD"/>
    <w:multiLevelType w:val="multilevel"/>
    <w:tmpl w:val="E7A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3C2D1D"/>
    <w:multiLevelType w:val="multilevel"/>
    <w:tmpl w:val="E4D8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B65C53"/>
    <w:multiLevelType w:val="multilevel"/>
    <w:tmpl w:val="6ED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C0E31"/>
    <w:multiLevelType w:val="multilevel"/>
    <w:tmpl w:val="2B7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A1A14"/>
    <w:multiLevelType w:val="multilevel"/>
    <w:tmpl w:val="66F0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E1E0E"/>
    <w:multiLevelType w:val="multilevel"/>
    <w:tmpl w:val="5CFC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E30E1"/>
    <w:multiLevelType w:val="hybridMultilevel"/>
    <w:tmpl w:val="BAAA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16E25"/>
    <w:multiLevelType w:val="multilevel"/>
    <w:tmpl w:val="C188F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C278A"/>
    <w:multiLevelType w:val="multilevel"/>
    <w:tmpl w:val="1CDA2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E402F"/>
    <w:multiLevelType w:val="multilevel"/>
    <w:tmpl w:val="226CF10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16cid:durableId="1321887641">
    <w:abstractNumId w:val="27"/>
  </w:num>
  <w:num w:numId="2" w16cid:durableId="1072385368">
    <w:abstractNumId w:val="5"/>
  </w:num>
  <w:num w:numId="3" w16cid:durableId="841507766">
    <w:abstractNumId w:val="39"/>
  </w:num>
  <w:num w:numId="4" w16cid:durableId="1240753479">
    <w:abstractNumId w:val="23"/>
  </w:num>
  <w:num w:numId="5" w16cid:durableId="1718431893">
    <w:abstractNumId w:val="2"/>
  </w:num>
  <w:num w:numId="6" w16cid:durableId="207496049">
    <w:abstractNumId w:val="32"/>
  </w:num>
  <w:num w:numId="7" w16cid:durableId="1270233070">
    <w:abstractNumId w:val="9"/>
  </w:num>
  <w:num w:numId="8" w16cid:durableId="413555273">
    <w:abstractNumId w:val="18"/>
  </w:num>
  <w:num w:numId="9" w16cid:durableId="1772120172">
    <w:abstractNumId w:val="22"/>
  </w:num>
  <w:num w:numId="10" w16cid:durableId="257687603">
    <w:abstractNumId w:val="31"/>
  </w:num>
  <w:num w:numId="11" w16cid:durableId="2092853145">
    <w:abstractNumId w:val="12"/>
  </w:num>
  <w:num w:numId="12" w16cid:durableId="1598752186">
    <w:abstractNumId w:val="21"/>
  </w:num>
  <w:num w:numId="13" w16cid:durableId="180631374">
    <w:abstractNumId w:val="6"/>
  </w:num>
  <w:num w:numId="14" w16cid:durableId="492140215">
    <w:abstractNumId w:val="11"/>
  </w:num>
  <w:num w:numId="15" w16cid:durableId="1641497681">
    <w:abstractNumId w:val="26"/>
  </w:num>
  <w:num w:numId="16" w16cid:durableId="1403990681">
    <w:abstractNumId w:val="24"/>
  </w:num>
  <w:num w:numId="17" w16cid:durableId="1099566510">
    <w:abstractNumId w:val="35"/>
  </w:num>
  <w:num w:numId="18" w16cid:durableId="2013026049">
    <w:abstractNumId w:val="15"/>
  </w:num>
  <w:num w:numId="19" w16cid:durableId="1659963671">
    <w:abstractNumId w:val="17"/>
  </w:num>
  <w:num w:numId="20" w16cid:durableId="286006432">
    <w:abstractNumId w:val="16"/>
  </w:num>
  <w:num w:numId="21" w16cid:durableId="709652791">
    <w:abstractNumId w:val="10"/>
  </w:num>
  <w:num w:numId="22" w16cid:durableId="518547348">
    <w:abstractNumId w:val="1"/>
  </w:num>
  <w:num w:numId="23" w16cid:durableId="1231307896">
    <w:abstractNumId w:val="20"/>
  </w:num>
  <w:num w:numId="24" w16cid:durableId="1414938687">
    <w:abstractNumId w:val="19"/>
  </w:num>
  <w:num w:numId="25" w16cid:durableId="1456480182">
    <w:abstractNumId w:val="7"/>
  </w:num>
  <w:num w:numId="26" w16cid:durableId="631787276">
    <w:abstractNumId w:val="3"/>
  </w:num>
  <w:num w:numId="27" w16cid:durableId="935442">
    <w:abstractNumId w:val="29"/>
  </w:num>
  <w:num w:numId="28" w16cid:durableId="2096900042">
    <w:abstractNumId w:val="28"/>
  </w:num>
  <w:num w:numId="29" w16cid:durableId="1552230050">
    <w:abstractNumId w:val="36"/>
  </w:num>
  <w:num w:numId="30" w16cid:durableId="1744521735">
    <w:abstractNumId w:val="14"/>
  </w:num>
  <w:num w:numId="31" w16cid:durableId="450444952">
    <w:abstractNumId w:val="33"/>
  </w:num>
  <w:num w:numId="32" w16cid:durableId="192117206">
    <w:abstractNumId w:val="25"/>
  </w:num>
  <w:num w:numId="33" w16cid:durableId="2000186627">
    <w:abstractNumId w:val="0"/>
  </w:num>
  <w:num w:numId="34" w16cid:durableId="1209031649">
    <w:abstractNumId w:val="30"/>
  </w:num>
  <w:num w:numId="35" w16cid:durableId="1092893518">
    <w:abstractNumId w:val="13"/>
  </w:num>
  <w:num w:numId="36" w16cid:durableId="1797017964">
    <w:abstractNumId w:val="38"/>
  </w:num>
  <w:num w:numId="37" w16cid:durableId="1568416533">
    <w:abstractNumId w:val="8"/>
  </w:num>
  <w:num w:numId="38" w16cid:durableId="446586465">
    <w:abstractNumId w:val="40"/>
  </w:num>
  <w:num w:numId="39" w16cid:durableId="1938516793">
    <w:abstractNumId w:val="34"/>
  </w:num>
  <w:num w:numId="40" w16cid:durableId="554270441">
    <w:abstractNumId w:val="37"/>
  </w:num>
  <w:num w:numId="41" w16cid:durableId="299389012">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B4"/>
    <w:rsid w:val="00107010"/>
    <w:rsid w:val="001375E5"/>
    <w:rsid w:val="00157862"/>
    <w:rsid w:val="001A0BB7"/>
    <w:rsid w:val="00212D44"/>
    <w:rsid w:val="003D79FC"/>
    <w:rsid w:val="004149C7"/>
    <w:rsid w:val="00420D08"/>
    <w:rsid w:val="00424E21"/>
    <w:rsid w:val="0044508D"/>
    <w:rsid w:val="00450350"/>
    <w:rsid w:val="00505AB8"/>
    <w:rsid w:val="006B25B4"/>
    <w:rsid w:val="007E52BC"/>
    <w:rsid w:val="00814512"/>
    <w:rsid w:val="009F1965"/>
    <w:rsid w:val="00A62AE9"/>
    <w:rsid w:val="00A94CA5"/>
    <w:rsid w:val="00BD603E"/>
    <w:rsid w:val="00C245CE"/>
    <w:rsid w:val="00CC7BDB"/>
    <w:rsid w:val="00ED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EF8DE"/>
  <w15:chartTrackingRefBased/>
  <w15:docId w15:val="{7E5A4D73-0EA5-1A4B-95EB-5B723F69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BC"/>
    <w:rPr>
      <w:rFonts w:ascii="Times New Roman" w:eastAsia="Times New Roman" w:hAnsi="Times New Roman" w:cs="Times New Roman"/>
    </w:rPr>
  </w:style>
  <w:style w:type="paragraph" w:styleId="Heading2">
    <w:name w:val="heading 2"/>
    <w:basedOn w:val="Normal"/>
    <w:link w:val="Heading2Char"/>
    <w:uiPriority w:val="9"/>
    <w:qFormat/>
    <w:rsid w:val="006B25B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B25B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5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25B4"/>
    <w:rPr>
      <w:rFonts w:ascii="Times New Roman" w:eastAsia="Times New Roman" w:hAnsi="Times New Roman" w:cs="Times New Roman"/>
      <w:b/>
      <w:bCs/>
      <w:sz w:val="27"/>
      <w:szCs w:val="27"/>
    </w:rPr>
  </w:style>
  <w:style w:type="character" w:styleId="Strong">
    <w:name w:val="Strong"/>
    <w:basedOn w:val="DefaultParagraphFont"/>
    <w:uiPriority w:val="22"/>
    <w:qFormat/>
    <w:rsid w:val="006B25B4"/>
    <w:rPr>
      <w:b/>
      <w:bCs/>
    </w:rPr>
  </w:style>
  <w:style w:type="paragraph" w:styleId="NormalWeb">
    <w:name w:val="Normal (Web)"/>
    <w:basedOn w:val="Normal"/>
    <w:uiPriority w:val="99"/>
    <w:unhideWhenUsed/>
    <w:rsid w:val="006B25B4"/>
    <w:pPr>
      <w:spacing w:before="100" w:beforeAutospacing="1" w:after="100" w:afterAutospacing="1"/>
    </w:pPr>
  </w:style>
  <w:style w:type="character" w:styleId="Hyperlink">
    <w:name w:val="Hyperlink"/>
    <w:basedOn w:val="DefaultParagraphFont"/>
    <w:uiPriority w:val="99"/>
    <w:unhideWhenUsed/>
    <w:rsid w:val="006B25B4"/>
    <w:rPr>
      <w:color w:val="0000FF"/>
      <w:u w:val="single"/>
    </w:rPr>
  </w:style>
  <w:style w:type="character" w:styleId="Emphasis">
    <w:name w:val="Emphasis"/>
    <w:basedOn w:val="DefaultParagraphFont"/>
    <w:uiPriority w:val="20"/>
    <w:qFormat/>
    <w:rsid w:val="006B25B4"/>
    <w:rPr>
      <w:i/>
      <w:iCs/>
    </w:rPr>
  </w:style>
  <w:style w:type="character" w:customStyle="1" w:styleId="apple-converted-space">
    <w:name w:val="apple-converted-space"/>
    <w:basedOn w:val="DefaultParagraphFont"/>
    <w:rsid w:val="007E52BC"/>
  </w:style>
  <w:style w:type="character" w:styleId="FollowedHyperlink">
    <w:name w:val="FollowedHyperlink"/>
    <w:basedOn w:val="DefaultParagraphFont"/>
    <w:uiPriority w:val="99"/>
    <w:semiHidden/>
    <w:unhideWhenUsed/>
    <w:rsid w:val="007E52BC"/>
    <w:rPr>
      <w:color w:val="954F72" w:themeColor="followedHyperlink"/>
      <w:u w:val="single"/>
    </w:rPr>
  </w:style>
  <w:style w:type="paragraph" w:styleId="Footer">
    <w:name w:val="footer"/>
    <w:basedOn w:val="Normal"/>
    <w:link w:val="FooterChar"/>
    <w:uiPriority w:val="99"/>
    <w:unhideWhenUsed/>
    <w:rsid w:val="00ED4DD2"/>
    <w:pPr>
      <w:tabs>
        <w:tab w:val="center" w:pos="4680"/>
        <w:tab w:val="right" w:pos="9360"/>
      </w:tabs>
    </w:pPr>
  </w:style>
  <w:style w:type="character" w:customStyle="1" w:styleId="FooterChar">
    <w:name w:val="Footer Char"/>
    <w:basedOn w:val="DefaultParagraphFont"/>
    <w:link w:val="Footer"/>
    <w:uiPriority w:val="99"/>
    <w:rsid w:val="00ED4DD2"/>
    <w:rPr>
      <w:rFonts w:ascii="Times New Roman" w:eastAsia="Times New Roman" w:hAnsi="Times New Roman" w:cs="Times New Roman"/>
    </w:rPr>
  </w:style>
  <w:style w:type="character" w:styleId="PageNumber">
    <w:name w:val="page number"/>
    <w:basedOn w:val="DefaultParagraphFont"/>
    <w:uiPriority w:val="99"/>
    <w:semiHidden/>
    <w:unhideWhenUsed/>
    <w:rsid w:val="00ED4DD2"/>
  </w:style>
  <w:style w:type="character" w:styleId="UnresolvedMention">
    <w:name w:val="Unresolved Mention"/>
    <w:basedOn w:val="DefaultParagraphFont"/>
    <w:uiPriority w:val="99"/>
    <w:semiHidden/>
    <w:unhideWhenUsed/>
    <w:rsid w:val="001A0BB7"/>
    <w:rPr>
      <w:color w:val="605E5C"/>
      <w:shd w:val="clear" w:color="auto" w:fill="E1DFDD"/>
    </w:rPr>
  </w:style>
  <w:style w:type="paragraph" w:styleId="ListParagraph">
    <w:name w:val="List Paragraph"/>
    <w:basedOn w:val="Normal"/>
    <w:uiPriority w:val="34"/>
    <w:qFormat/>
    <w:rsid w:val="00CC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281">
      <w:bodyDiv w:val="1"/>
      <w:marLeft w:val="0"/>
      <w:marRight w:val="0"/>
      <w:marTop w:val="0"/>
      <w:marBottom w:val="0"/>
      <w:divBdr>
        <w:top w:val="none" w:sz="0" w:space="0" w:color="auto"/>
        <w:left w:val="none" w:sz="0" w:space="0" w:color="auto"/>
        <w:bottom w:val="none" w:sz="0" w:space="0" w:color="auto"/>
        <w:right w:val="none" w:sz="0" w:space="0" w:color="auto"/>
      </w:divBdr>
    </w:div>
    <w:div w:id="936518944">
      <w:bodyDiv w:val="1"/>
      <w:marLeft w:val="0"/>
      <w:marRight w:val="0"/>
      <w:marTop w:val="0"/>
      <w:marBottom w:val="0"/>
      <w:divBdr>
        <w:top w:val="none" w:sz="0" w:space="0" w:color="auto"/>
        <w:left w:val="none" w:sz="0" w:space="0" w:color="auto"/>
        <w:bottom w:val="none" w:sz="0" w:space="0" w:color="auto"/>
        <w:right w:val="none" w:sz="0" w:space="0" w:color="auto"/>
      </w:divBdr>
    </w:div>
    <w:div w:id="1001197080">
      <w:bodyDiv w:val="1"/>
      <w:marLeft w:val="0"/>
      <w:marRight w:val="0"/>
      <w:marTop w:val="0"/>
      <w:marBottom w:val="0"/>
      <w:divBdr>
        <w:top w:val="none" w:sz="0" w:space="0" w:color="auto"/>
        <w:left w:val="none" w:sz="0" w:space="0" w:color="auto"/>
        <w:bottom w:val="none" w:sz="0" w:space="0" w:color="auto"/>
        <w:right w:val="none" w:sz="0" w:space="0" w:color="auto"/>
      </w:divBdr>
    </w:div>
    <w:div w:id="1064720202">
      <w:bodyDiv w:val="1"/>
      <w:marLeft w:val="0"/>
      <w:marRight w:val="0"/>
      <w:marTop w:val="0"/>
      <w:marBottom w:val="0"/>
      <w:divBdr>
        <w:top w:val="none" w:sz="0" w:space="0" w:color="auto"/>
        <w:left w:val="none" w:sz="0" w:space="0" w:color="auto"/>
        <w:bottom w:val="none" w:sz="0" w:space="0" w:color="auto"/>
        <w:right w:val="none" w:sz="0" w:space="0" w:color="auto"/>
      </w:divBdr>
      <w:divsChild>
        <w:div w:id="509881366">
          <w:marLeft w:val="0"/>
          <w:marRight w:val="0"/>
          <w:marTop w:val="0"/>
          <w:marBottom w:val="0"/>
          <w:divBdr>
            <w:top w:val="none" w:sz="0" w:space="0" w:color="auto"/>
            <w:left w:val="none" w:sz="0" w:space="0" w:color="auto"/>
            <w:bottom w:val="none" w:sz="0" w:space="0" w:color="auto"/>
            <w:right w:val="none" w:sz="0" w:space="0" w:color="auto"/>
          </w:divBdr>
          <w:divsChild>
            <w:div w:id="1432239589">
              <w:marLeft w:val="0"/>
              <w:marRight w:val="0"/>
              <w:marTop w:val="0"/>
              <w:marBottom w:val="0"/>
              <w:divBdr>
                <w:top w:val="none" w:sz="0" w:space="0" w:color="auto"/>
                <w:left w:val="none" w:sz="0" w:space="0" w:color="auto"/>
                <w:bottom w:val="none" w:sz="0" w:space="0" w:color="auto"/>
                <w:right w:val="none" w:sz="0" w:space="0" w:color="auto"/>
              </w:divBdr>
              <w:divsChild>
                <w:div w:id="443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3659">
          <w:marLeft w:val="0"/>
          <w:marRight w:val="0"/>
          <w:marTop w:val="0"/>
          <w:marBottom w:val="0"/>
          <w:divBdr>
            <w:top w:val="none" w:sz="0" w:space="0" w:color="auto"/>
            <w:left w:val="none" w:sz="0" w:space="0" w:color="auto"/>
            <w:bottom w:val="none" w:sz="0" w:space="0" w:color="auto"/>
            <w:right w:val="none" w:sz="0" w:space="0" w:color="auto"/>
          </w:divBdr>
          <w:divsChild>
            <w:div w:id="1891380578">
              <w:marLeft w:val="0"/>
              <w:marRight w:val="0"/>
              <w:marTop w:val="0"/>
              <w:marBottom w:val="0"/>
              <w:divBdr>
                <w:top w:val="none" w:sz="0" w:space="0" w:color="auto"/>
                <w:left w:val="none" w:sz="0" w:space="0" w:color="auto"/>
                <w:bottom w:val="none" w:sz="0" w:space="0" w:color="auto"/>
                <w:right w:val="none" w:sz="0" w:space="0" w:color="auto"/>
              </w:divBdr>
              <w:divsChild>
                <w:div w:id="15686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4225">
      <w:bodyDiv w:val="1"/>
      <w:marLeft w:val="0"/>
      <w:marRight w:val="0"/>
      <w:marTop w:val="0"/>
      <w:marBottom w:val="0"/>
      <w:divBdr>
        <w:top w:val="none" w:sz="0" w:space="0" w:color="auto"/>
        <w:left w:val="none" w:sz="0" w:space="0" w:color="auto"/>
        <w:bottom w:val="none" w:sz="0" w:space="0" w:color="auto"/>
        <w:right w:val="none" w:sz="0" w:space="0" w:color="auto"/>
      </w:divBdr>
      <w:divsChild>
        <w:div w:id="956106207">
          <w:marLeft w:val="0"/>
          <w:marRight w:val="0"/>
          <w:marTop w:val="0"/>
          <w:marBottom w:val="0"/>
          <w:divBdr>
            <w:top w:val="none" w:sz="0" w:space="0" w:color="auto"/>
            <w:left w:val="none" w:sz="0" w:space="0" w:color="auto"/>
            <w:bottom w:val="none" w:sz="0" w:space="0" w:color="auto"/>
            <w:right w:val="none" w:sz="0" w:space="0" w:color="auto"/>
          </w:divBdr>
          <w:divsChild>
            <w:div w:id="1506672882">
              <w:marLeft w:val="0"/>
              <w:marRight w:val="0"/>
              <w:marTop w:val="0"/>
              <w:marBottom w:val="0"/>
              <w:divBdr>
                <w:top w:val="none" w:sz="0" w:space="0" w:color="auto"/>
                <w:left w:val="none" w:sz="0" w:space="0" w:color="auto"/>
                <w:bottom w:val="none" w:sz="0" w:space="0" w:color="auto"/>
                <w:right w:val="none" w:sz="0" w:space="0" w:color="auto"/>
              </w:divBdr>
              <w:divsChild>
                <w:div w:id="12581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9561">
      <w:bodyDiv w:val="1"/>
      <w:marLeft w:val="0"/>
      <w:marRight w:val="0"/>
      <w:marTop w:val="0"/>
      <w:marBottom w:val="0"/>
      <w:divBdr>
        <w:top w:val="none" w:sz="0" w:space="0" w:color="auto"/>
        <w:left w:val="none" w:sz="0" w:space="0" w:color="auto"/>
        <w:bottom w:val="none" w:sz="0" w:space="0" w:color="auto"/>
        <w:right w:val="none" w:sz="0" w:space="0" w:color="auto"/>
      </w:divBdr>
    </w:div>
    <w:div w:id="1364552592">
      <w:bodyDiv w:val="1"/>
      <w:marLeft w:val="0"/>
      <w:marRight w:val="0"/>
      <w:marTop w:val="0"/>
      <w:marBottom w:val="0"/>
      <w:divBdr>
        <w:top w:val="none" w:sz="0" w:space="0" w:color="auto"/>
        <w:left w:val="none" w:sz="0" w:space="0" w:color="auto"/>
        <w:bottom w:val="none" w:sz="0" w:space="0" w:color="auto"/>
        <w:right w:val="none" w:sz="0" w:space="0" w:color="auto"/>
      </w:divBdr>
      <w:divsChild>
        <w:div w:id="802845863">
          <w:marLeft w:val="0"/>
          <w:marRight w:val="0"/>
          <w:marTop w:val="0"/>
          <w:marBottom w:val="0"/>
          <w:divBdr>
            <w:top w:val="none" w:sz="0" w:space="0" w:color="auto"/>
            <w:left w:val="none" w:sz="0" w:space="0" w:color="auto"/>
            <w:bottom w:val="none" w:sz="0" w:space="0" w:color="auto"/>
            <w:right w:val="none" w:sz="0" w:space="0" w:color="auto"/>
          </w:divBdr>
          <w:divsChild>
            <w:div w:id="1589848792">
              <w:marLeft w:val="0"/>
              <w:marRight w:val="0"/>
              <w:marTop w:val="0"/>
              <w:marBottom w:val="0"/>
              <w:divBdr>
                <w:top w:val="none" w:sz="0" w:space="0" w:color="auto"/>
                <w:left w:val="none" w:sz="0" w:space="0" w:color="auto"/>
                <w:bottom w:val="none" w:sz="0" w:space="0" w:color="auto"/>
                <w:right w:val="none" w:sz="0" w:space="0" w:color="auto"/>
              </w:divBdr>
              <w:divsChild>
                <w:div w:id="31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7397">
      <w:bodyDiv w:val="1"/>
      <w:marLeft w:val="0"/>
      <w:marRight w:val="0"/>
      <w:marTop w:val="0"/>
      <w:marBottom w:val="0"/>
      <w:divBdr>
        <w:top w:val="none" w:sz="0" w:space="0" w:color="auto"/>
        <w:left w:val="none" w:sz="0" w:space="0" w:color="auto"/>
        <w:bottom w:val="none" w:sz="0" w:space="0" w:color="auto"/>
        <w:right w:val="none" w:sz="0" w:space="0" w:color="auto"/>
      </w:divBdr>
    </w:div>
    <w:div w:id="1674912281">
      <w:bodyDiv w:val="1"/>
      <w:marLeft w:val="0"/>
      <w:marRight w:val="0"/>
      <w:marTop w:val="0"/>
      <w:marBottom w:val="0"/>
      <w:divBdr>
        <w:top w:val="none" w:sz="0" w:space="0" w:color="auto"/>
        <w:left w:val="none" w:sz="0" w:space="0" w:color="auto"/>
        <w:bottom w:val="none" w:sz="0" w:space="0" w:color="auto"/>
        <w:right w:val="none" w:sz="0" w:space="0" w:color="auto"/>
      </w:divBdr>
    </w:div>
    <w:div w:id="21157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havez@iu.edu" TargetMode="External"/><Relationship Id="rId13" Type="http://schemas.openxmlformats.org/officeDocument/2006/relationships/hyperlink" Target="http://stopsexualviolence.iu.edu/index.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lendly.com/kochavez/20min" TargetMode="External"/><Relationship Id="rId12" Type="http://schemas.openxmlformats.org/officeDocument/2006/relationships/hyperlink" Target="mailto:cva@indiana.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rants.nih.gov/grants/funding/phs398/phs398.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center.indiana.edu/counseling/sexual-assault/index.html" TargetMode="External"/><Relationship Id="rId5" Type="http://schemas.openxmlformats.org/officeDocument/2006/relationships/footnotes" Target="footnotes.xml"/><Relationship Id="rId15" Type="http://schemas.openxmlformats.org/officeDocument/2006/relationships/hyperlink" Target="https://www.nsf.gov/pubs/policydocs/pappg18_1/nsf18_1.pdf" TargetMode="External"/><Relationship Id="rId10" Type="http://schemas.openxmlformats.org/officeDocument/2006/relationships/hyperlink" Target="https://reportincident.i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portincident.iu.edu/" TargetMode="External"/><Relationship Id="rId14" Type="http://schemas.openxmlformats.org/officeDocument/2006/relationships/hyperlink" Target="http://www.asanet.org/sites/default/files/asa_code_of_ethics-june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5431</Words>
  <Characters>30961</Characters>
  <Application>Microsoft Office Word</Application>
  <DocSecurity>0</DocSecurity>
  <Lines>258</Lines>
  <Paragraphs>72</Paragraphs>
  <ScaleCrop>false</ScaleCrop>
  <Company/>
  <LinksUpToDate>false</LinksUpToDate>
  <CharactersWithSpaces>36320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Koji Rafael</dc:creator>
  <cp:keywords/>
  <dc:description/>
  <cp:lastModifiedBy>Chavez, Koji Rafael</cp:lastModifiedBy>
  <cp:revision>21</cp:revision>
  <dcterms:created xsi:type="dcterms:W3CDTF">2021-08-05T15:02:00Z</dcterms:created>
  <dcterms:modified xsi:type="dcterms:W3CDTF">2023-11-12T16:06:00Z</dcterms:modified>
</cp:coreProperties>
</file>